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676" w:rsidRDefault="00B74EAB">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lang w:val="en-GB"/>
        </w:rPr>
        <w:t xml:space="preserve">3GPP TSG RAN WG1 #110bis-e </w:t>
      </w:r>
      <w:r>
        <w:rPr>
          <w:rFonts w:eastAsia="Batang"/>
          <w:b/>
          <w:bCs/>
          <w:sz w:val="22"/>
          <w:szCs w:val="22"/>
          <w:lang w:val="en-GB"/>
        </w:rPr>
        <w:tab/>
        <w:t xml:space="preserve">                                                            </w:t>
      </w:r>
      <w:r>
        <w:rPr>
          <w:rFonts w:eastAsia="Batang"/>
          <w:b/>
          <w:bCs/>
          <w:sz w:val="22"/>
          <w:szCs w:val="22"/>
          <w:lang w:val="en-GB"/>
        </w:rPr>
        <w:tab/>
        <w:t xml:space="preserve"> R1-2208863</w:t>
      </w:r>
    </w:p>
    <w:p w:rsidR="00440676" w:rsidRDefault="00B74EAB">
      <w:pPr>
        <w:tabs>
          <w:tab w:val="center" w:pos="4536"/>
          <w:tab w:val="right" w:pos="8280"/>
          <w:tab w:val="right" w:pos="9639"/>
        </w:tabs>
        <w:spacing w:after="0" w:line="240" w:lineRule="auto"/>
        <w:jc w:val="both"/>
        <w:rPr>
          <w:rFonts w:eastAsia="Batang"/>
          <w:b/>
          <w:bCs/>
          <w:sz w:val="22"/>
          <w:szCs w:val="22"/>
          <w:lang w:val="en-GB"/>
        </w:rPr>
      </w:pPr>
      <w:r>
        <w:rPr>
          <w:rFonts w:eastAsia="MS Mincho"/>
          <w:b/>
          <w:bCs/>
          <w:sz w:val="21"/>
          <w:szCs w:val="21"/>
        </w:rPr>
        <w:t>e-Meeting, October 10</w:t>
      </w:r>
      <w:r>
        <w:rPr>
          <w:rFonts w:eastAsia="MS Mincho"/>
          <w:b/>
          <w:bCs/>
          <w:sz w:val="21"/>
          <w:szCs w:val="21"/>
          <w:vertAlign w:val="superscript"/>
        </w:rPr>
        <w:t>th</w:t>
      </w:r>
      <w:r>
        <w:rPr>
          <w:rFonts w:eastAsia="MS Mincho"/>
          <w:b/>
          <w:bCs/>
          <w:sz w:val="21"/>
          <w:szCs w:val="21"/>
        </w:rPr>
        <w:t xml:space="preserve"> – 19</w:t>
      </w:r>
      <w:r>
        <w:rPr>
          <w:rFonts w:eastAsia="MS Mincho"/>
          <w:b/>
          <w:bCs/>
          <w:sz w:val="21"/>
          <w:szCs w:val="21"/>
          <w:vertAlign w:val="superscript"/>
        </w:rPr>
        <w:t>th</w:t>
      </w:r>
      <w:r>
        <w:rPr>
          <w:rFonts w:eastAsia="MS Mincho"/>
          <w:b/>
          <w:bCs/>
          <w:sz w:val="21"/>
          <w:szCs w:val="21"/>
        </w:rPr>
        <w:t>, 2022</w:t>
      </w:r>
    </w:p>
    <w:p w:rsidR="00440676" w:rsidRDefault="00440676">
      <w:pPr>
        <w:pStyle w:val="Header"/>
        <w:spacing w:after="0" w:line="264" w:lineRule="auto"/>
        <w:rPr>
          <w:rFonts w:ascii="Times New Roman" w:eastAsiaTheme="minorEastAsia" w:hAnsi="Times New Roman"/>
          <w:sz w:val="22"/>
          <w:szCs w:val="22"/>
          <w:lang w:val="en-GB" w:eastAsia="zh-CN"/>
        </w:rPr>
      </w:pPr>
    </w:p>
    <w:p w:rsidR="00440676" w:rsidRDefault="00B74EAB">
      <w:pPr>
        <w:pStyle w:val="Header"/>
        <w:tabs>
          <w:tab w:val="clear" w:pos="4536"/>
          <w:tab w:val="left" w:pos="1800"/>
        </w:tabs>
        <w:spacing w:after="0" w:line="264" w:lineRule="auto"/>
        <w:ind w:left="1800" w:hanging="1800"/>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440676" w:rsidRDefault="00B74EAB">
      <w:pPr>
        <w:pStyle w:val="Header"/>
        <w:tabs>
          <w:tab w:val="clear" w:pos="4536"/>
        </w:tabs>
        <w:spacing w:after="0" w:line="264" w:lineRule="auto"/>
        <w:ind w:left="1800" w:hangingChars="815" w:hanging="1800"/>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Discussion on XR specific capacity enhancements techniques</w:t>
      </w:r>
    </w:p>
    <w:p w:rsidR="00440676" w:rsidRDefault="00B74EAB">
      <w:pPr>
        <w:pStyle w:val="Header"/>
        <w:tabs>
          <w:tab w:val="clear" w:pos="4536"/>
        </w:tabs>
        <w:spacing w:after="0" w:line="264" w:lineRule="auto"/>
        <w:ind w:left="1800" w:hangingChars="815" w:hanging="1800"/>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9.10.2</w:t>
      </w:r>
    </w:p>
    <w:p w:rsidR="00440676" w:rsidRDefault="00B74EAB">
      <w:pPr>
        <w:pStyle w:val="Header"/>
        <w:tabs>
          <w:tab w:val="left" w:pos="1800"/>
        </w:tabs>
        <w:spacing w:after="0" w:line="264" w:lineRule="auto"/>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w:t>
      </w:r>
      <w:r>
        <w:rPr>
          <w:rFonts w:ascii="Times New Roman" w:eastAsia="SimSun" w:hAnsi="Times New Roman"/>
          <w:sz w:val="22"/>
          <w:szCs w:val="22"/>
          <w:lang w:eastAsia="zh-CN"/>
        </w:rPr>
        <w:t>n and Decision</w:t>
      </w:r>
    </w:p>
    <w:p w:rsidR="00440676" w:rsidRDefault="00440676">
      <w:pPr>
        <w:pBdr>
          <w:bottom w:val="single" w:sz="4" w:space="1" w:color="auto"/>
        </w:pBdr>
        <w:tabs>
          <w:tab w:val="left" w:pos="2552"/>
        </w:tabs>
        <w:spacing w:line="264" w:lineRule="auto"/>
        <w:rPr>
          <w:rFonts w:eastAsia="SimSun"/>
          <w:lang w:eastAsia="zh-CN"/>
        </w:rPr>
      </w:pPr>
    </w:p>
    <w:p w:rsidR="00440676" w:rsidRDefault="00B74EAB">
      <w:pPr>
        <w:pStyle w:val="Heading1"/>
        <w:spacing w:line="264" w:lineRule="auto"/>
        <w:rPr>
          <w:rFonts w:ascii="Times New Roman" w:hAnsi="Times New Roman" w:cs="Times New Roman"/>
        </w:rPr>
      </w:pPr>
      <w:r>
        <w:rPr>
          <w:rFonts w:ascii="Times New Roman" w:hAnsi="Times New Roman" w:cs="Times New Roman"/>
        </w:rPr>
        <w:t>Introduction</w:t>
      </w:r>
    </w:p>
    <w:p w:rsidR="00440676" w:rsidRDefault="00B74EAB">
      <w:pPr>
        <w:pStyle w:val="00Text"/>
      </w:pPr>
      <w:bookmarkStart w:id="0" w:name="_Hlk30969022"/>
      <w:r>
        <w:t>In RAN1#110 meeting, XR-specific capacity enhancements techniques were discussed with the following agreements:</w:t>
      </w:r>
    </w:p>
    <w:bookmarkEnd w:id="0"/>
    <w:p w:rsidR="00440676" w:rsidRDefault="00B74EAB">
      <w:pPr>
        <w:widowControl w:val="0"/>
        <w:spacing w:after="0"/>
        <w:rPr>
          <w:b/>
          <w:bCs/>
          <w:szCs w:val="20"/>
          <w:highlight w:val="green"/>
          <w:lang w:eastAsia="zh-CN"/>
        </w:rPr>
      </w:pPr>
      <w:r>
        <w:rPr>
          <w:b/>
          <w:bCs/>
          <w:szCs w:val="20"/>
          <w:highlight w:val="green"/>
          <w:lang w:eastAsia="zh-CN"/>
        </w:rPr>
        <w:t>Agreement</w:t>
      </w:r>
    </w:p>
    <w:p w:rsidR="00440676" w:rsidRDefault="00B74EAB">
      <w:pPr>
        <w:widowControl w:val="0"/>
        <w:spacing w:after="0"/>
        <w:rPr>
          <w:szCs w:val="20"/>
          <w:lang w:eastAsia="zh-CN"/>
        </w:rPr>
      </w:pPr>
      <w:r>
        <w:rPr>
          <w:szCs w:val="20"/>
          <w:lang w:eastAsia="zh-CN"/>
        </w:rPr>
        <w:t>RAN1 to make decision on the following in RAN1#110bis-e</w:t>
      </w:r>
    </w:p>
    <w:p w:rsidR="00440676" w:rsidRDefault="00B74EAB">
      <w:pPr>
        <w:pStyle w:val="ListParagraph"/>
        <w:widowControl w:val="0"/>
        <w:numPr>
          <w:ilvl w:val="0"/>
          <w:numId w:val="7"/>
        </w:numPr>
        <w:spacing w:after="120" w:line="240" w:lineRule="auto"/>
        <w:ind w:left="714" w:hanging="357"/>
        <w:jc w:val="both"/>
        <w:rPr>
          <w:rFonts w:cs="Times New Roman"/>
          <w:lang w:eastAsia="en-GB"/>
        </w:rPr>
      </w:pPr>
      <w:r>
        <w:rPr>
          <w:rFonts w:cs="Times New Roman"/>
          <w:lang w:eastAsia="en-GB"/>
        </w:rPr>
        <w:t xml:space="preserve">Support single DCI scheduling </w:t>
      </w:r>
      <w:r>
        <w:rPr>
          <w:rFonts w:cs="Times New Roman"/>
          <w:lang w:eastAsia="en-GB"/>
        </w:rPr>
        <w:t>multi-PDSCHs/PUSCHs which is currently supported for FR2-2 to other SCS in FR1/FR2</w:t>
      </w:r>
    </w:p>
    <w:p w:rsidR="00440676" w:rsidRDefault="00B74EAB">
      <w:pPr>
        <w:tabs>
          <w:tab w:val="left" w:pos="1872"/>
        </w:tabs>
        <w:spacing w:after="0" w:line="240" w:lineRule="auto"/>
        <w:rPr>
          <w:b/>
          <w:bCs/>
          <w:szCs w:val="20"/>
        </w:rPr>
      </w:pPr>
      <w:r>
        <w:rPr>
          <w:b/>
          <w:bCs/>
          <w:szCs w:val="20"/>
        </w:rPr>
        <w:t>Conclusion</w:t>
      </w:r>
    </w:p>
    <w:p w:rsidR="00440676" w:rsidRDefault="00B74EAB">
      <w:pPr>
        <w:tabs>
          <w:tab w:val="left" w:pos="1872"/>
        </w:tabs>
        <w:spacing w:after="120" w:line="240" w:lineRule="auto"/>
        <w:rPr>
          <w:szCs w:val="20"/>
        </w:rPr>
      </w:pPr>
      <w:r>
        <w:rPr>
          <w:szCs w:val="20"/>
        </w:rPr>
        <w:t>There is no consensus in RAN1 on the benefits of enhancing SPS for the purpose of XR capacity enhancement.</w:t>
      </w:r>
    </w:p>
    <w:p w:rsidR="00440676" w:rsidRDefault="00B74EAB">
      <w:pPr>
        <w:spacing w:after="0" w:line="240" w:lineRule="auto"/>
        <w:rPr>
          <w:b/>
          <w:bCs/>
          <w:szCs w:val="20"/>
          <w:highlight w:val="green"/>
          <w:lang w:eastAsia="zh-CN"/>
        </w:rPr>
      </w:pPr>
      <w:r>
        <w:rPr>
          <w:b/>
          <w:bCs/>
          <w:szCs w:val="20"/>
          <w:highlight w:val="green"/>
          <w:lang w:eastAsia="zh-CN"/>
        </w:rPr>
        <w:t>Agreement</w:t>
      </w:r>
    </w:p>
    <w:p w:rsidR="00440676" w:rsidRDefault="00B74EAB">
      <w:pPr>
        <w:pStyle w:val="NormalWeb"/>
        <w:spacing w:before="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 xml:space="preserve">When DG is used as the baseline scheme, for </w:t>
      </w:r>
      <w:r>
        <w:rPr>
          <w:rFonts w:ascii="Times New Roman" w:hAnsi="Times New Roman" w:cs="Times New Roman"/>
          <w:sz w:val="20"/>
          <w:szCs w:val="20"/>
        </w:rPr>
        <w:t>the performance evaluation scheduling, after SR is triggered, both BSR and UL data can be transmitted using the UL grant after SR.</w:t>
      </w:r>
    </w:p>
    <w:p w:rsidR="00440676" w:rsidRDefault="00B74EAB">
      <w:pPr>
        <w:pStyle w:val="NormalWeb"/>
        <w:numPr>
          <w:ilvl w:val="0"/>
          <w:numId w:val="8"/>
        </w:numPr>
        <w:spacing w:before="0" w:beforeAutospacing="0" w:after="120" w:afterAutospacing="0" w:line="240" w:lineRule="auto"/>
        <w:ind w:left="714" w:hanging="357"/>
        <w:jc w:val="both"/>
        <w:rPr>
          <w:rFonts w:ascii="Times New Roman" w:hAnsi="Times New Roman" w:cs="Times New Roman"/>
          <w:sz w:val="20"/>
          <w:szCs w:val="20"/>
        </w:rPr>
      </w:pPr>
      <w:r>
        <w:rPr>
          <w:rFonts w:ascii="Times New Roman" w:hAnsi="Times New Roman" w:cs="Times New Roman"/>
          <w:sz w:val="20"/>
          <w:szCs w:val="20"/>
        </w:rPr>
        <w:t>Companies are encouraged to provide the size of resources by the first UL grant after SR</w:t>
      </w:r>
    </w:p>
    <w:p w:rsidR="00440676" w:rsidRDefault="00B74EAB">
      <w:pPr>
        <w:spacing w:after="0" w:line="240" w:lineRule="auto"/>
        <w:rPr>
          <w:b/>
          <w:bCs/>
          <w:szCs w:val="20"/>
          <w:highlight w:val="green"/>
          <w:lang w:eastAsia="zh-CN"/>
        </w:rPr>
      </w:pPr>
      <w:r>
        <w:rPr>
          <w:b/>
          <w:bCs/>
          <w:szCs w:val="20"/>
          <w:highlight w:val="green"/>
          <w:lang w:eastAsia="zh-CN"/>
        </w:rPr>
        <w:t>Agreement</w:t>
      </w:r>
    </w:p>
    <w:p w:rsidR="00440676" w:rsidRDefault="00B74EAB">
      <w:pPr>
        <w:pStyle w:val="NormalWeb"/>
        <w:spacing w:before="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Whether/how to enhance BSR</w:t>
      </w:r>
      <w:r>
        <w:rPr>
          <w:rFonts w:ascii="Times New Roman" w:hAnsi="Times New Roman" w:cs="Times New Roman"/>
          <w:sz w:val="20"/>
          <w:szCs w:val="20"/>
        </w:rPr>
        <w:t xml:space="preserve"> to improve capacity performance of XR traffic is within RAN2 scope and is not handled by RAN1.</w:t>
      </w:r>
    </w:p>
    <w:p w:rsidR="00440676" w:rsidRDefault="00B74EAB">
      <w:pPr>
        <w:pStyle w:val="ListParagraph"/>
        <w:numPr>
          <w:ilvl w:val="0"/>
          <w:numId w:val="8"/>
        </w:numPr>
        <w:spacing w:after="0" w:line="240" w:lineRule="auto"/>
        <w:rPr>
          <w:rFonts w:eastAsia="Calibri" w:cs="Times New Roman"/>
        </w:rPr>
      </w:pPr>
      <w:r>
        <w:rPr>
          <w:rFonts w:cs="Times New Roman"/>
          <w:lang w:eastAsia="ja-JP"/>
        </w:rPr>
        <w:t>Note that companies should indicate if and what BSR enhancement is assumed in their RAN1 proposals on CG and DG enhancements.</w:t>
      </w:r>
    </w:p>
    <w:p w:rsidR="00440676" w:rsidRDefault="00B74EAB">
      <w:pPr>
        <w:pStyle w:val="ListParagraph"/>
        <w:numPr>
          <w:ilvl w:val="0"/>
          <w:numId w:val="8"/>
        </w:numPr>
        <w:spacing w:after="120" w:line="240" w:lineRule="auto"/>
        <w:ind w:left="714" w:hanging="357"/>
        <w:rPr>
          <w:rFonts w:cs="Times New Roman"/>
        </w:rPr>
      </w:pPr>
      <w:r>
        <w:rPr>
          <w:rFonts w:cs="Times New Roman"/>
          <w:lang w:eastAsia="ja-JP"/>
        </w:rPr>
        <w:t xml:space="preserve">RAN1 can evaluate </w:t>
      </w:r>
      <w:r>
        <w:rPr>
          <w:rFonts w:cs="Times New Roman"/>
        </w:rPr>
        <w:t xml:space="preserve">BSR enhancement </w:t>
      </w:r>
      <w:r>
        <w:rPr>
          <w:rFonts w:cs="Times New Roman"/>
        </w:rPr>
        <w:t>to improve capacity performance</w:t>
      </w:r>
    </w:p>
    <w:p w:rsidR="00440676" w:rsidRDefault="00B74EAB">
      <w:pPr>
        <w:spacing w:before="120" w:after="120" w:line="240" w:lineRule="auto"/>
        <w:jc w:val="both"/>
        <w:rPr>
          <w:rFonts w:eastAsia="SimSun"/>
          <w:lang w:eastAsia="zh-CN"/>
        </w:rPr>
      </w:pPr>
      <w:r>
        <w:rPr>
          <w:rFonts w:eastAsia="SimSun"/>
          <w:lang w:eastAsia="zh-CN"/>
        </w:rPr>
        <w:t xml:space="preserve">In this contribution, we discuss the </w:t>
      </w:r>
      <w:r>
        <w:t xml:space="preserve">capacity </w:t>
      </w:r>
      <w:r>
        <w:rPr>
          <w:rFonts w:eastAsia="SimSun"/>
          <w:lang w:eastAsia="zh-CN"/>
        </w:rPr>
        <w:t>enhancement for supporting XR services.</w:t>
      </w:r>
    </w:p>
    <w:p w:rsidR="00440676" w:rsidRDefault="00B74EAB">
      <w:pPr>
        <w:pStyle w:val="Heading1"/>
        <w:spacing w:before="160" w:line="264" w:lineRule="auto"/>
        <w:rPr>
          <w:rFonts w:ascii="Times New Roman" w:hAnsi="Times New Roman" w:cs="Times New Roman"/>
        </w:rPr>
      </w:pPr>
      <w:r>
        <w:rPr>
          <w:rFonts w:ascii="Times New Roman" w:hAnsi="Times New Roman" w:cs="Times New Roman"/>
        </w:rPr>
        <w:t>Discussion</w:t>
      </w:r>
    </w:p>
    <w:p w:rsidR="00440676" w:rsidRDefault="00440676">
      <w:pPr>
        <w:pStyle w:val="ListParagraph"/>
        <w:numPr>
          <w:ilvl w:val="0"/>
          <w:numId w:val="9"/>
        </w:numPr>
        <w:spacing w:after="120"/>
        <w:jc w:val="both"/>
        <w:outlineLvl w:val="1"/>
        <w:rPr>
          <w:rFonts w:eastAsiaTheme="minorEastAsia" w:cs="Times New Roman"/>
          <w:vanish/>
          <w:szCs w:val="24"/>
        </w:rPr>
      </w:pPr>
    </w:p>
    <w:p w:rsidR="00440676" w:rsidRDefault="00440676">
      <w:pPr>
        <w:pStyle w:val="ListParagraph"/>
        <w:numPr>
          <w:ilvl w:val="0"/>
          <w:numId w:val="9"/>
        </w:numPr>
        <w:spacing w:after="120"/>
        <w:jc w:val="both"/>
        <w:outlineLvl w:val="1"/>
        <w:rPr>
          <w:rFonts w:eastAsiaTheme="minorEastAsia" w:cs="Times New Roman"/>
          <w:vanish/>
          <w:szCs w:val="24"/>
        </w:rPr>
      </w:pPr>
    </w:p>
    <w:p w:rsidR="00440676" w:rsidRDefault="00B74EAB">
      <w:pPr>
        <w:pStyle w:val="BodyText"/>
      </w:pPr>
      <w:r>
        <w:t xml:space="preserve">XR </w:t>
      </w:r>
      <w:r>
        <w:rPr>
          <w:rFonts w:eastAsia="SimSun"/>
          <w:lang w:eastAsia="zh-CN"/>
        </w:rPr>
        <w:t>service</w:t>
      </w:r>
      <w:r>
        <w:t xml:space="preserve"> is a quasi-periodic traffic with jitter and various packet sizes</w:t>
      </w:r>
      <w:r>
        <w:t>, if SPS and configured grant transmission is used to support XR</w:t>
      </w:r>
      <w:r>
        <w:rPr>
          <w:rFonts w:eastAsia="SimSun"/>
          <w:lang w:eastAsia="zh-CN"/>
        </w:rPr>
        <w:t xml:space="preserve"> services, the following enhancement should be studied:</w:t>
      </w:r>
    </w:p>
    <w:p w:rsidR="00440676" w:rsidRDefault="00B74EAB">
      <w:pPr>
        <w:pStyle w:val="BodyText"/>
        <w:numPr>
          <w:ilvl w:val="0"/>
          <w:numId w:val="10"/>
        </w:numPr>
        <w:spacing w:line="264" w:lineRule="auto"/>
        <w:rPr>
          <w:rFonts w:eastAsiaTheme="minorEastAsia"/>
          <w:b/>
          <w:i/>
          <w:szCs w:val="20"/>
          <w:lang w:eastAsia="zh-CN"/>
        </w:rPr>
      </w:pPr>
      <w:r>
        <w:rPr>
          <w:rFonts w:eastAsiaTheme="minorEastAsia"/>
          <w:b/>
          <w:i/>
          <w:szCs w:val="20"/>
          <w:lang w:eastAsia="zh-CN"/>
        </w:rPr>
        <w:t>Non-integer period</w:t>
      </w:r>
    </w:p>
    <w:p w:rsidR="00440676" w:rsidRDefault="00B74EAB">
      <w:pPr>
        <w:pStyle w:val="BodyText"/>
        <w:rPr>
          <w:rFonts w:eastAsiaTheme="minorEastAsia"/>
          <w:szCs w:val="20"/>
        </w:rPr>
      </w:pPr>
      <w:r>
        <w:t>In earlier RAN1 meetings, it was agreed that 60 frames-per-</w:t>
      </w:r>
      <w:r>
        <w:t>second (fps) is baseline for both DL and UL video stream and 30 fps, 90 fps as well as 120 fps can be also optionally evaluated. Based on the formula of arrival time of packet, the corresponding per</w:t>
      </w:r>
      <w:r>
        <w:t xml:space="preserve">iodicities are {33.33ms, 16.67ms, 11.11ms, 8.33ms}. </w:t>
      </w:r>
      <w:r>
        <w:rPr>
          <w:szCs w:val="22"/>
          <w:lang w:eastAsia="sv-SE"/>
        </w:rPr>
        <w:t xml:space="preserve">It is easy to observe that the periodicity of XR/CG and periodicity of CG are not matched. </w:t>
      </w:r>
      <w:r>
        <w:rPr>
          <w:rFonts w:eastAsiaTheme="minorEastAsia" w:hint="eastAsia"/>
          <w:szCs w:val="20"/>
        </w:rPr>
        <w:t>O</w:t>
      </w:r>
      <w:r>
        <w:rPr>
          <w:rFonts w:eastAsiaTheme="minorEastAsia"/>
          <w:szCs w:val="20"/>
        </w:rPr>
        <w:t>ne straightforward way is to introduce non-integer number(s) in the periodicity of CG. The UE needs to calculate</w:t>
      </w:r>
      <w:r>
        <w:rPr>
          <w:rFonts w:eastAsiaTheme="minorEastAsia"/>
          <w:szCs w:val="20"/>
        </w:rPr>
        <w:t>/derivate the PUSCH occasion(s) based on the non-integer value by using the enhanced CG occasion calculation formula, i.e. the current CG occasion formula with ceiling operation:</w:t>
      </w:r>
    </w:p>
    <w:p w:rsidR="00440676" w:rsidRDefault="00B74EAB">
      <w:pPr>
        <w:pStyle w:val="ListParagraph"/>
        <w:numPr>
          <w:ilvl w:val="0"/>
          <w:numId w:val="11"/>
        </w:numPr>
        <w:rPr>
          <w:rFonts w:eastAsia="Malgun Gothic"/>
          <w:lang w:eastAsia="ko-KR"/>
        </w:rPr>
      </w:pPr>
      <w:r>
        <w:rPr>
          <w:rFonts w:eastAsiaTheme="minorEastAsia" w:hint="eastAsia"/>
        </w:rPr>
        <w:t>C</w:t>
      </w:r>
      <w:r>
        <w:rPr>
          <w:rFonts w:eastAsiaTheme="minorEastAsia"/>
        </w:rPr>
        <w:t>G Type 1:</w:t>
      </w:r>
    </w:p>
    <w:p w:rsidR="00440676" w:rsidRDefault="00B74EAB">
      <w:pPr>
        <w:jc w:val="center"/>
        <w:rPr>
          <w:szCs w:val="20"/>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(slot n</w:t>
      </w:r>
      <w:r>
        <w:rPr>
          <w:lang w:eastAsia="ko-KR"/>
        </w:rPr>
        <w:t xml:space="preserve">umber in the frame × </w:t>
      </w:r>
      <w:r>
        <w:rPr>
          <w:i/>
          <w:lang w:eastAsia="ko-KR"/>
        </w:rPr>
        <w:t>numberOfSymbolsPerSlot</w:t>
      </w:r>
      <w:r>
        <w:rPr>
          <w:lang w:eastAsia="ko-KR"/>
        </w:rPr>
        <w:t>) + symbol number in the slot] =</w:t>
      </w:r>
      <w:r>
        <w:rPr>
          <w:lang w:eastAsia="ko-KR"/>
        </w:rPr>
        <w:br/>
      </w:r>
      <w:r>
        <w:rPr>
          <w:lang w:eastAsia="ko-KR"/>
        </w:rPr>
        <w:tab/>
      </w:r>
      <w:r>
        <w:rPr>
          <w:color w:val="FF0000"/>
          <w:lang w:eastAsia="ko-KR"/>
        </w:rPr>
        <w:t>ceiling{</w:t>
      </w:r>
      <w:r>
        <w:rPr>
          <w:lang w:eastAsia="ko-KR"/>
        </w:rPr>
        <w:t>(</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br/>
      </w:r>
      <w:r>
        <w:rPr>
          <w:rFonts w:eastAsia="Malgun Gothic"/>
          <w:lang w:eastAsia="ko-KR"/>
        </w:rPr>
        <w:tab/>
        <w:t xml:space="preserve">+ </w:t>
      </w:r>
      <w:r>
        <w:rPr>
          <w:i/>
          <w:lang w:eastAsia="ko-KR"/>
        </w:rPr>
        <w:t>timeDomainOffset</w:t>
      </w:r>
      <w:r>
        <w:rPr>
          <w:lang w:eastAsia="ko-KR"/>
        </w:rPr>
        <w:t xml:space="preserve"> × </w:t>
      </w:r>
      <w:r>
        <w:rPr>
          <w:i/>
          <w:lang w:eastAsia="ko-KR"/>
        </w:rPr>
        <w:t>numberOfSymbolsPerSlot</w:t>
      </w:r>
      <w:r>
        <w:rPr>
          <w:lang w:eastAsia="ko-KR"/>
        </w:rPr>
        <w:t xml:space="preserve"> + S + N × </w:t>
      </w:r>
      <w:r>
        <w:rPr>
          <w:i/>
          <w:lang w:eastAsia="ko-KR"/>
        </w:rPr>
        <w:t>periodicity</w:t>
      </w:r>
      <w:r>
        <w:rPr>
          <w:lang w:eastAsia="ko-KR"/>
        </w:rPr>
        <w:t>)</w:t>
      </w:r>
      <w:r>
        <w:rPr>
          <w:color w:val="FF0000"/>
          <w:lang w:eastAsia="ko-KR"/>
        </w:rPr>
        <w:t>}</w:t>
      </w:r>
      <w:r>
        <w:rPr>
          <w:lang w:eastAsia="ko-KR"/>
        </w:rPr>
        <w:br/>
      </w:r>
      <w:r>
        <w:rPr>
          <w:lang w:eastAsia="ko-KR"/>
        </w:rPr>
        <w:tab/>
        <w:t xml:space="preserve">modulo (1024 × </w:t>
      </w:r>
      <w:r>
        <w:rPr>
          <w:i/>
          <w:lang w:eastAsia="ko-KR"/>
        </w:rPr>
        <w:t>numberOfSlotsPerFra</w:t>
      </w:r>
      <w:r>
        <w:rPr>
          <w:i/>
          <w:lang w:eastAsia="ko-KR"/>
        </w:rPr>
        <w:t>me</w:t>
      </w:r>
      <w:r>
        <w:rPr>
          <w:lang w:eastAsia="ko-KR"/>
        </w:rPr>
        <w:t xml:space="preserve"> × </w:t>
      </w:r>
      <w:r>
        <w:rPr>
          <w:i/>
          <w:lang w:eastAsia="ko-KR"/>
        </w:rPr>
        <w:t>numberOfSymbolsPerSlot</w:t>
      </w:r>
      <w:r>
        <w:rPr>
          <w:lang w:eastAsia="ko-KR"/>
        </w:rPr>
        <w:t>)</w:t>
      </w:r>
    </w:p>
    <w:p w:rsidR="00440676" w:rsidRDefault="00B74EAB">
      <w:pPr>
        <w:pStyle w:val="ListParagraph"/>
        <w:numPr>
          <w:ilvl w:val="0"/>
          <w:numId w:val="11"/>
        </w:numPr>
        <w:rPr>
          <w:rFonts w:eastAsiaTheme="minorEastAsia"/>
        </w:rPr>
      </w:pPr>
      <w:r>
        <w:rPr>
          <w:rFonts w:eastAsiaTheme="minorEastAsia" w:hint="eastAsia"/>
        </w:rPr>
        <w:t>C</w:t>
      </w:r>
      <w:r>
        <w:rPr>
          <w:rFonts w:eastAsiaTheme="minorEastAsia"/>
        </w:rPr>
        <w:t>G Type 2:</w:t>
      </w:r>
    </w:p>
    <w:p w:rsidR="00440676" w:rsidRDefault="00B74EAB">
      <w:pPr>
        <w:jc w:val="center"/>
        <w:rPr>
          <w:lang w:eastAsia="ko-KR"/>
        </w:rPr>
      </w:pPr>
      <w:r>
        <w:rPr>
          <w:lang w:eastAsia="ko-KR"/>
        </w:rPr>
        <w:lastRenderedPageBreak/>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xml:space="preserve">+ (slot number in the frame × </w:t>
      </w:r>
      <w:r>
        <w:rPr>
          <w:i/>
          <w:lang w:eastAsia="ko-KR"/>
        </w:rPr>
        <w:t>numberOfSymbolsPerSlot</w:t>
      </w:r>
      <w:r>
        <w:rPr>
          <w:lang w:eastAsia="ko-KR"/>
        </w:rPr>
        <w:t>) + symbol number in the slot] =</w:t>
      </w:r>
      <w:r>
        <w:rPr>
          <w:lang w:eastAsia="ko-KR"/>
        </w:rPr>
        <w:br/>
      </w:r>
      <w:r>
        <w:rPr>
          <w:lang w:eastAsia="ko-KR"/>
        </w:rPr>
        <w:tab/>
      </w:r>
      <w:r>
        <w:rPr>
          <w:color w:val="FF0000"/>
          <w:lang w:eastAsia="ko-KR"/>
        </w:rPr>
        <w:t>ceiling{</w:t>
      </w:r>
      <w:r>
        <w:rPr>
          <w:lang w:eastAsia="ko-KR"/>
        </w:rPr>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br/>
      </w:r>
      <w:r>
        <w:rPr>
          <w:lang w:eastAsia="ko-KR"/>
        </w:rPr>
        <w:tab/>
        <w:t>+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w:t>
      </w:r>
      <w:r>
        <w:rPr>
          <w:color w:val="FF0000"/>
          <w:lang w:eastAsia="ko-KR"/>
        </w:rPr>
        <w:t>}</w:t>
      </w:r>
      <w:r>
        <w:rPr>
          <w:lang w:eastAsia="ko-KR"/>
        </w:rPr>
        <w:br/>
      </w:r>
      <w:r>
        <w:rPr>
          <w:lang w:eastAsia="ko-KR"/>
        </w:rPr>
        <w:tab/>
        <w:t xml:space="preserve">modulo (1024 × </w:t>
      </w:r>
      <w:r>
        <w:rPr>
          <w:i/>
          <w:lang w:eastAsia="ko-KR"/>
        </w:rPr>
        <w:t>numberOfSlotsPerFrame</w:t>
      </w:r>
      <w:r>
        <w:rPr>
          <w:lang w:eastAsia="ko-KR"/>
        </w:rPr>
        <w:t xml:space="preserve"> × </w:t>
      </w:r>
      <w:r>
        <w:rPr>
          <w:i/>
          <w:lang w:eastAsia="ko-KR"/>
        </w:rPr>
        <w:t>numberOfSymbolsPerSlot</w:t>
      </w:r>
      <w:r>
        <w:rPr>
          <w:lang w:eastAsia="ko-KR"/>
        </w:rPr>
        <w:t>)</w:t>
      </w:r>
    </w:p>
    <w:p w:rsidR="00440676" w:rsidRDefault="00B74EAB">
      <w:pPr>
        <w:rPr>
          <w:rFonts w:eastAsiaTheme="minorEastAsia"/>
        </w:rPr>
      </w:pPr>
      <w:r>
        <w:rPr>
          <w:szCs w:val="22"/>
          <w:lang w:eastAsia="sv-SE"/>
        </w:rPr>
        <w:t>The following periodicities are supported for CG depending on the configured subcarrier spacing [symbols]</w:t>
      </w:r>
    </w:p>
    <w:p w:rsidR="00440676" w:rsidRDefault="00B74EAB">
      <w:pPr>
        <w:pStyle w:val="BodyText"/>
        <w:numPr>
          <w:ilvl w:val="0"/>
          <w:numId w:val="12"/>
        </w:numPr>
        <w:rPr>
          <w:rFonts w:eastAsiaTheme="minorEastAsia"/>
          <w:szCs w:val="20"/>
        </w:rPr>
      </w:pPr>
      <w:r>
        <w:t>{10</w:t>
      </w:r>
      <w:r>
        <w:t>0/3/14, 50</w:t>
      </w:r>
      <w:r>
        <w:rPr>
          <w:rFonts w:hint="eastAsia"/>
        </w:rPr>
        <w:t>/</w:t>
      </w:r>
      <w:r>
        <w:t>3/14, 100/9/14, 25/3/14} for 15kHz</w:t>
      </w:r>
    </w:p>
    <w:p w:rsidR="00440676" w:rsidRDefault="00B74EAB">
      <w:pPr>
        <w:pStyle w:val="BodyText"/>
        <w:numPr>
          <w:ilvl w:val="0"/>
          <w:numId w:val="12"/>
        </w:numPr>
        <w:rPr>
          <w:rFonts w:eastAsiaTheme="minorEastAsia"/>
          <w:szCs w:val="20"/>
        </w:rPr>
      </w:pPr>
      <w:r>
        <w:rPr>
          <w:szCs w:val="22"/>
          <w:lang w:eastAsia="sv-SE"/>
        </w:rPr>
        <w:t>0.5 x</w:t>
      </w:r>
      <w:r>
        <w:t xml:space="preserve"> {100/3/14, 50</w:t>
      </w:r>
      <w:r>
        <w:rPr>
          <w:rFonts w:hint="eastAsia"/>
        </w:rPr>
        <w:t>/</w:t>
      </w:r>
      <w:r>
        <w:t>3/14, 100/9/14, 25/3/14} for 30kHz</w:t>
      </w:r>
    </w:p>
    <w:p w:rsidR="00440676" w:rsidRDefault="00B74EAB">
      <w:pPr>
        <w:pStyle w:val="BodyText"/>
        <w:numPr>
          <w:ilvl w:val="0"/>
          <w:numId w:val="12"/>
        </w:numPr>
        <w:rPr>
          <w:rFonts w:eastAsiaTheme="minorEastAsia"/>
          <w:szCs w:val="20"/>
        </w:rPr>
      </w:pPr>
      <w:r>
        <w:rPr>
          <w:szCs w:val="22"/>
          <w:lang w:eastAsia="sv-SE"/>
        </w:rPr>
        <w:t>0.25 x</w:t>
      </w:r>
      <w:r>
        <w:t xml:space="preserve"> {100/3/14, 50</w:t>
      </w:r>
      <w:r>
        <w:rPr>
          <w:rFonts w:hint="eastAsia"/>
        </w:rPr>
        <w:t>/</w:t>
      </w:r>
      <w:r>
        <w:t>3/14, 100/9/14, 25/3/14} for 60kHz</w:t>
      </w:r>
      <w:r>
        <w:rPr>
          <w:szCs w:val="22"/>
          <w:lang w:eastAsia="sv-SE"/>
        </w:rPr>
        <w:t xml:space="preserve"> with normal CP</w:t>
      </w:r>
    </w:p>
    <w:p w:rsidR="00440676" w:rsidRDefault="00B74EAB">
      <w:pPr>
        <w:pStyle w:val="BodyText"/>
        <w:numPr>
          <w:ilvl w:val="0"/>
          <w:numId w:val="12"/>
        </w:numPr>
        <w:rPr>
          <w:rFonts w:eastAsiaTheme="minorEastAsia"/>
          <w:szCs w:val="20"/>
        </w:rPr>
      </w:pPr>
      <w:r>
        <w:rPr>
          <w:szCs w:val="22"/>
          <w:lang w:eastAsia="sv-SE"/>
        </w:rPr>
        <w:t>0.25 x</w:t>
      </w:r>
      <w:r>
        <w:t xml:space="preserve"> {100/3/12, 50</w:t>
      </w:r>
      <w:r>
        <w:rPr>
          <w:rFonts w:hint="eastAsia"/>
        </w:rPr>
        <w:t>/</w:t>
      </w:r>
      <w:r>
        <w:t>3/12, 100/9/12, 25/3/12} for 60kHz</w:t>
      </w:r>
      <w:r>
        <w:rPr>
          <w:szCs w:val="22"/>
          <w:lang w:eastAsia="sv-SE"/>
        </w:rPr>
        <w:t xml:space="preserve"> with ECP</w:t>
      </w:r>
    </w:p>
    <w:p w:rsidR="00440676" w:rsidRDefault="00B74EAB">
      <w:pPr>
        <w:pStyle w:val="BodyText"/>
        <w:numPr>
          <w:ilvl w:val="0"/>
          <w:numId w:val="12"/>
        </w:numPr>
        <w:rPr>
          <w:rFonts w:eastAsiaTheme="minorEastAsia"/>
          <w:szCs w:val="20"/>
        </w:rPr>
      </w:pPr>
      <w:r>
        <w:rPr>
          <w:szCs w:val="22"/>
          <w:lang w:eastAsia="sv-SE"/>
        </w:rPr>
        <w:t>0.125 x</w:t>
      </w:r>
      <w:r>
        <w:t xml:space="preserve"> {100/3/14, </w:t>
      </w:r>
      <w:r>
        <w:t>50</w:t>
      </w:r>
      <w:r>
        <w:rPr>
          <w:rFonts w:hint="eastAsia"/>
        </w:rPr>
        <w:t>/</w:t>
      </w:r>
      <w:r>
        <w:t>3/14, 100/9/14, 25/3/14} for 120kHz</w:t>
      </w:r>
    </w:p>
    <w:p w:rsidR="00440676" w:rsidRDefault="00B74EAB">
      <w:pPr>
        <w:pStyle w:val="BodyText"/>
        <w:numPr>
          <w:ilvl w:val="0"/>
          <w:numId w:val="12"/>
        </w:numPr>
        <w:rPr>
          <w:rFonts w:eastAsiaTheme="minorEastAsia"/>
          <w:szCs w:val="20"/>
        </w:rPr>
      </w:pPr>
      <w:r>
        <w:rPr>
          <w:szCs w:val="22"/>
          <w:lang w:eastAsia="sv-SE"/>
        </w:rPr>
        <w:t>0.0625 x</w:t>
      </w:r>
      <w:r>
        <w:t xml:space="preserve"> {100/3/14, 50</w:t>
      </w:r>
      <w:r>
        <w:rPr>
          <w:rFonts w:hint="eastAsia"/>
        </w:rPr>
        <w:t>/</w:t>
      </w:r>
      <w:r>
        <w:t>3/14, 100/9/14, 25/3/14} for 480kHz</w:t>
      </w:r>
    </w:p>
    <w:p w:rsidR="00440676" w:rsidRDefault="00B74EAB">
      <w:pPr>
        <w:pStyle w:val="BodyText"/>
        <w:numPr>
          <w:ilvl w:val="0"/>
          <w:numId w:val="12"/>
        </w:numPr>
        <w:rPr>
          <w:rFonts w:eastAsiaTheme="minorEastAsia"/>
          <w:szCs w:val="20"/>
        </w:rPr>
      </w:pPr>
      <w:r>
        <w:rPr>
          <w:szCs w:val="22"/>
          <w:lang w:eastAsia="sv-SE"/>
        </w:rPr>
        <w:t>0.03125 x</w:t>
      </w:r>
      <w:r>
        <w:t xml:space="preserve"> {100/3/14, 50</w:t>
      </w:r>
      <w:r>
        <w:rPr>
          <w:rFonts w:hint="eastAsia"/>
        </w:rPr>
        <w:t>/</w:t>
      </w:r>
      <w:r>
        <w:t>3/14, 100/9/14, 25/3/14} for 960kHz</w:t>
      </w:r>
    </w:p>
    <w:p w:rsidR="00440676" w:rsidRDefault="00B74EAB">
      <w:pPr>
        <w:pStyle w:val="BodyText"/>
        <w:rPr>
          <w:rFonts w:eastAsiaTheme="minorEastAsia"/>
          <w:szCs w:val="20"/>
        </w:rPr>
      </w:pPr>
      <w:r>
        <w:rPr>
          <w:rFonts w:eastAsiaTheme="minorEastAsia"/>
          <w:szCs w:val="20"/>
        </w:rPr>
        <w:t>Figure 1 shows an example of the calculated CG PUSCH occasions.</w:t>
      </w:r>
    </w:p>
    <w:p w:rsidR="00440676" w:rsidRDefault="00440676" w:rsidP="00C866AB">
      <w:pPr>
        <w:spacing w:after="0"/>
        <w:jc w:val="center"/>
        <w:rPr>
          <w:rFonts w:eastAsiaTheme="minorEastAsia"/>
          <w:szCs w:val="20"/>
        </w:rPr>
      </w:pPr>
      <w:r>
        <w:object w:dxaOrig="12557" w:dyaOrig="2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00.5pt" o:ole="">
            <v:imagedata r:id="rId7" o:title=""/>
          </v:shape>
          <o:OLEObject Type="Embed" ProgID="Visio.Drawing.15" ShapeID="_x0000_i1025" DrawAspect="Content" ObjectID="_1725963648" r:id="rId8"/>
        </w:object>
      </w:r>
    </w:p>
    <w:p w:rsidR="00440676" w:rsidRDefault="00B74EAB">
      <w:pPr>
        <w:pStyle w:val="Caption"/>
        <w:jc w:val="center"/>
      </w:pPr>
      <w:r>
        <w:t>Figur</w:t>
      </w:r>
      <w:r>
        <w:t xml:space="preserve">e </w:t>
      </w:r>
      <w:r w:rsidR="00440676">
        <w:fldChar w:fldCharType="begin"/>
      </w:r>
      <w:r>
        <w:instrText xml:space="preserve"> SEQ Figure \* ARABIC </w:instrText>
      </w:r>
      <w:r w:rsidR="00440676">
        <w:fldChar w:fldCharType="separate"/>
      </w:r>
      <w:r>
        <w:t>1</w:t>
      </w:r>
      <w:r w:rsidR="00440676">
        <w:fldChar w:fldCharType="end"/>
      </w:r>
      <w:r>
        <w:t>: Example of CG PUSCH occasions calculated for a 60fps period</w:t>
      </w:r>
    </w:p>
    <w:p w:rsidR="00440676" w:rsidRDefault="00B74EAB">
      <w:pPr>
        <w:pStyle w:val="BodyText"/>
        <w:spacing w:line="264" w:lineRule="auto"/>
        <w:rPr>
          <w:rFonts w:eastAsiaTheme="minorEastAsia"/>
        </w:rPr>
      </w:pPr>
      <w:r>
        <w:rPr>
          <w:rFonts w:eastAsiaTheme="minorEastAsia"/>
        </w:rPr>
        <w:t>Another option to resolve the periodicity mismatch issue is to configure a periodic CG pattern, and each CG pattern has multiple CG-PUSCH occasions. Let us take 60fps</w:t>
      </w:r>
      <w:r>
        <w:rPr>
          <w:rFonts w:eastAsiaTheme="minorEastAsia"/>
        </w:rPr>
        <w:t xml:space="preserve"> for UL video as an example, as shown in Figure 2, the periodicity of the CG pattern is 50ms, 9 CG PUSCH occasions are configured in each period, which can be used to resolve the periodicity mismatch issue, jitter issue and large packet size issue at the s</w:t>
      </w:r>
      <w:r>
        <w:rPr>
          <w:rFonts w:eastAsiaTheme="minorEastAsia"/>
        </w:rPr>
        <w:t>ame time.</w:t>
      </w:r>
    </w:p>
    <w:p w:rsidR="00440676" w:rsidRDefault="00440676" w:rsidP="00C866AB">
      <w:pPr>
        <w:pStyle w:val="BodyText"/>
        <w:spacing w:after="0" w:line="264" w:lineRule="auto"/>
        <w:jc w:val="center"/>
      </w:pPr>
      <w:r>
        <w:object w:dxaOrig="9726" w:dyaOrig="2610">
          <v:shape id="_x0000_i1026" type="#_x0000_t75" style="width:376pt;height:100.5pt" o:ole="">
            <v:imagedata r:id="rId9" o:title=""/>
          </v:shape>
          <o:OLEObject Type="Embed" ProgID="Visio.Drawing.15" ShapeID="_x0000_i1026" DrawAspect="Content" ObjectID="_1725963649" r:id="rId10"/>
        </w:object>
      </w:r>
    </w:p>
    <w:p w:rsidR="00440676" w:rsidRDefault="00B74EAB">
      <w:pPr>
        <w:pStyle w:val="BodyText"/>
        <w:spacing w:line="264" w:lineRule="auto"/>
        <w:jc w:val="center"/>
        <w:rPr>
          <w:rFonts w:eastAsiaTheme="minorEastAsia"/>
        </w:rPr>
      </w:pPr>
      <w:r>
        <w:t xml:space="preserve">Figure 2: Example of configured CG PUSCH </w:t>
      </w:r>
      <w:r>
        <w:rPr>
          <w:rFonts w:eastAsiaTheme="minorEastAsia"/>
        </w:rPr>
        <w:t>pattern</w:t>
      </w:r>
      <w:r>
        <w:t xml:space="preserve"> for a 60fps period</w:t>
      </w:r>
    </w:p>
    <w:p w:rsidR="00440676" w:rsidRDefault="00B74EAB">
      <w:pPr>
        <w:pStyle w:val="BodyText"/>
        <w:spacing w:line="264" w:lineRule="auto"/>
        <w:rPr>
          <w:rFonts w:eastAsiaTheme="minorEastAsia"/>
          <w:b/>
          <w:i/>
          <w:szCs w:val="20"/>
          <w:lang w:eastAsia="zh-CN"/>
        </w:rPr>
      </w:pPr>
      <w:r>
        <w:rPr>
          <w:rFonts w:eastAsiaTheme="minorEastAsia"/>
          <w:b/>
          <w:i/>
          <w:szCs w:val="20"/>
          <w:lang w:eastAsia="zh-CN"/>
        </w:rPr>
        <w:t>Proposal 1: The following solutions to resolve the periodicity mismatch issue should be further studied:</w:t>
      </w:r>
    </w:p>
    <w:p w:rsidR="00440676" w:rsidRDefault="00B74EAB">
      <w:pPr>
        <w:pStyle w:val="BodyText"/>
        <w:numPr>
          <w:ilvl w:val="0"/>
          <w:numId w:val="13"/>
        </w:numPr>
        <w:spacing w:line="264" w:lineRule="auto"/>
        <w:rPr>
          <w:rFonts w:eastAsiaTheme="minorEastAsia"/>
          <w:b/>
          <w:i/>
          <w:szCs w:val="20"/>
          <w:lang w:eastAsia="zh-CN"/>
        </w:rPr>
      </w:pPr>
      <w:r>
        <w:rPr>
          <w:rFonts w:eastAsiaTheme="minorEastAsia"/>
          <w:b/>
          <w:i/>
          <w:szCs w:val="20"/>
          <w:lang w:eastAsia="zh-CN"/>
        </w:rPr>
        <w:t>Option 1: Introduce non-integer values for C</w:t>
      </w:r>
      <w:r>
        <w:rPr>
          <w:rFonts w:eastAsiaTheme="minorEastAsia"/>
          <w:b/>
          <w:i/>
          <w:szCs w:val="20"/>
          <w:lang w:eastAsia="zh-CN"/>
        </w:rPr>
        <w:t>G periodicity and add ceiling operation in CG occasion calculation formula.</w:t>
      </w:r>
    </w:p>
    <w:p w:rsidR="00440676" w:rsidRDefault="00B74EAB">
      <w:pPr>
        <w:pStyle w:val="BodyText"/>
        <w:numPr>
          <w:ilvl w:val="0"/>
          <w:numId w:val="13"/>
        </w:numPr>
        <w:spacing w:line="264" w:lineRule="auto"/>
        <w:rPr>
          <w:rFonts w:eastAsiaTheme="minorEastAsia"/>
          <w:b/>
          <w:i/>
          <w:szCs w:val="20"/>
          <w:lang w:eastAsia="zh-CN"/>
        </w:rPr>
      </w:pPr>
      <w:r>
        <w:rPr>
          <w:rFonts w:eastAsiaTheme="minorEastAsia"/>
          <w:b/>
          <w:i/>
          <w:szCs w:val="20"/>
          <w:lang w:eastAsia="zh-CN"/>
        </w:rPr>
        <w:t xml:space="preserve">Option 2: Introduce the periodic CG pattern in which multiple non-consecutive </w:t>
      </w:r>
      <w:r>
        <w:rPr>
          <w:rFonts w:eastAsiaTheme="minorEastAsia"/>
          <w:b/>
          <w:i/>
          <w:szCs w:val="20"/>
          <w:lang w:eastAsia="zh-CN"/>
        </w:rPr>
        <w:t xml:space="preserve">sets of </w:t>
      </w:r>
      <w:r>
        <w:rPr>
          <w:rFonts w:eastAsiaTheme="minorEastAsia"/>
          <w:b/>
          <w:i/>
          <w:szCs w:val="20"/>
          <w:lang w:eastAsia="zh-CN"/>
        </w:rPr>
        <w:t>PUSCH occasions can be configured in one</w:t>
      </w:r>
      <w:r>
        <w:t xml:space="preserve"> </w:t>
      </w:r>
      <w:r>
        <w:rPr>
          <w:rFonts w:eastAsiaTheme="minorEastAsia"/>
          <w:b/>
          <w:i/>
          <w:szCs w:val="20"/>
          <w:lang w:eastAsia="zh-CN"/>
        </w:rPr>
        <w:t>period.</w:t>
      </w:r>
    </w:p>
    <w:p w:rsidR="00440676" w:rsidRDefault="00440676">
      <w:pPr>
        <w:pStyle w:val="BodyText"/>
        <w:spacing w:line="264" w:lineRule="auto"/>
        <w:rPr>
          <w:rFonts w:eastAsiaTheme="minorEastAsia"/>
          <w:b/>
          <w:i/>
          <w:szCs w:val="20"/>
          <w:lang w:eastAsia="zh-CN"/>
        </w:rPr>
      </w:pPr>
    </w:p>
    <w:p w:rsidR="00440676" w:rsidRDefault="00B74EAB">
      <w:pPr>
        <w:pStyle w:val="BodyText"/>
        <w:numPr>
          <w:ilvl w:val="0"/>
          <w:numId w:val="10"/>
        </w:numPr>
        <w:spacing w:line="264" w:lineRule="auto"/>
        <w:rPr>
          <w:rFonts w:eastAsiaTheme="minorEastAsia"/>
          <w:b/>
          <w:i/>
          <w:szCs w:val="20"/>
          <w:lang w:eastAsia="zh-CN"/>
        </w:rPr>
      </w:pPr>
      <w:r>
        <w:rPr>
          <w:rFonts w:eastAsiaTheme="minorEastAsia"/>
          <w:b/>
          <w:i/>
          <w:szCs w:val="20"/>
          <w:lang w:eastAsia="zh-CN"/>
        </w:rPr>
        <w:t>Large and various packet size</w:t>
      </w:r>
    </w:p>
    <w:p w:rsidR="00440676" w:rsidRDefault="00B74EAB">
      <w:pPr>
        <w:pStyle w:val="BodyText"/>
      </w:pPr>
      <w:r>
        <w:rPr>
          <w:szCs w:val="22"/>
          <w:lang w:eastAsia="sv-SE"/>
        </w:rPr>
        <w:lastRenderedPageBreak/>
        <w:t xml:space="preserve">As mentioned above, </w:t>
      </w:r>
      <w:r>
        <w:rPr>
          <w:lang w:eastAsia="zh-CN"/>
        </w:rPr>
        <w:t xml:space="preserve">multi-PUSCH transmission per </w:t>
      </w:r>
      <w:r>
        <w:rPr>
          <w:szCs w:val="22"/>
          <w:lang w:eastAsia="sv-SE"/>
        </w:rPr>
        <w:t>packet should be used to support XR and CG services. For c</w:t>
      </w:r>
      <w:r>
        <w:t>onfigured grant transmission, how to transmit multiple PUSCHs in each period should be studied. One example is that multiple PUSCH transmission occas</w:t>
      </w:r>
      <w:r>
        <w:t>ions per period are configured for one CG configuration. Another example is that multiple CG configurations with different resource allocations are configured to UE, the most appropriate CG configuration(s) is used to transmit each packet. Then, fast CG ac</w:t>
      </w:r>
      <w:r>
        <w:t>tivation may be needed.</w:t>
      </w:r>
    </w:p>
    <w:p w:rsidR="00440676" w:rsidRDefault="00B74EAB">
      <w:pPr>
        <w:pStyle w:val="BodyText"/>
        <w:spacing w:line="264" w:lineRule="auto"/>
        <w:rPr>
          <w:rFonts w:eastAsiaTheme="minorEastAsia"/>
          <w:b/>
          <w:i/>
          <w:szCs w:val="20"/>
          <w:lang w:eastAsia="zh-CN"/>
        </w:rPr>
      </w:pPr>
      <w:r>
        <w:rPr>
          <w:rFonts w:eastAsiaTheme="minorEastAsia"/>
          <w:b/>
          <w:i/>
          <w:szCs w:val="20"/>
          <w:lang w:eastAsia="zh-CN"/>
        </w:rPr>
        <w:t>Proposal 2: For CG transmission, the following</w:t>
      </w:r>
      <w:r>
        <w:t xml:space="preserve"> </w:t>
      </w:r>
      <w:r>
        <w:rPr>
          <w:rFonts w:eastAsiaTheme="minorEastAsia"/>
          <w:b/>
          <w:i/>
          <w:szCs w:val="20"/>
          <w:lang w:eastAsia="zh-CN"/>
        </w:rPr>
        <w:t>solutions for XR-specific packet size adaptation should be further studied:</w:t>
      </w:r>
    </w:p>
    <w:p w:rsidR="00440676" w:rsidRDefault="00B74EAB">
      <w:pPr>
        <w:pStyle w:val="BodyText"/>
        <w:numPr>
          <w:ilvl w:val="0"/>
          <w:numId w:val="14"/>
        </w:numPr>
        <w:spacing w:line="264" w:lineRule="auto"/>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lt.1: The CG configuration supports multiple PUSCH transmission occasions in each period.</w:t>
      </w:r>
    </w:p>
    <w:p w:rsidR="00440676" w:rsidRDefault="00B74EAB">
      <w:pPr>
        <w:pStyle w:val="BodyText"/>
        <w:numPr>
          <w:ilvl w:val="0"/>
          <w:numId w:val="14"/>
        </w:numPr>
        <w:spacing w:line="264" w:lineRule="auto"/>
        <w:rPr>
          <w:rFonts w:eastAsiaTheme="minorEastAsia"/>
          <w:b/>
          <w:i/>
          <w:szCs w:val="20"/>
          <w:lang w:eastAsia="zh-CN"/>
        </w:rPr>
      </w:pPr>
      <w:r>
        <w:rPr>
          <w:rFonts w:eastAsiaTheme="minorEastAsia"/>
          <w:b/>
          <w:i/>
          <w:szCs w:val="20"/>
          <w:lang w:eastAsia="zh-CN"/>
        </w:rPr>
        <w:t>Alt.2: A UE can ha</w:t>
      </w:r>
      <w:r>
        <w:rPr>
          <w:rFonts w:eastAsiaTheme="minorEastAsia"/>
          <w:b/>
          <w:i/>
          <w:szCs w:val="20"/>
          <w:lang w:eastAsia="zh-CN"/>
        </w:rPr>
        <w:t>ve multiple CG configurations, one or more of which can be fast activated.</w:t>
      </w:r>
    </w:p>
    <w:p w:rsidR="00440676" w:rsidRDefault="00B74EAB">
      <w:pPr>
        <w:pStyle w:val="BodyText"/>
      </w:pPr>
      <w:r>
        <w:rPr>
          <w:lang w:eastAsia="zh-CN"/>
        </w:rPr>
        <w:t>For CG PUSCH, UE can transmit CG-UCI to early terminate the CG transmission. Specifically, when multiple PUSCH transmission occasions are configured for one CG configuration</w:t>
      </w:r>
      <w:r>
        <w:rPr>
          <w:rFonts w:eastAsiaTheme="minorEastAsia"/>
          <w:lang w:eastAsia="zh-CN"/>
        </w:rPr>
        <w:t xml:space="preserve">, </w:t>
      </w:r>
      <w:r>
        <w:t>CG-UCI</w:t>
      </w:r>
      <w:r>
        <w:t xml:space="preserve">, transmitted in the early PUSCH </w:t>
      </w:r>
      <w:r>
        <w:rPr>
          <w:lang w:eastAsia="zh-CN"/>
        </w:rPr>
        <w:t xml:space="preserve">transmission </w:t>
      </w:r>
      <w:r>
        <w:t xml:space="preserve">occasion(s) within a given period, can indicate the last configured PUSCH </w:t>
      </w:r>
      <w:r>
        <w:rPr>
          <w:lang w:eastAsia="zh-CN"/>
        </w:rPr>
        <w:t xml:space="preserve">transmission </w:t>
      </w:r>
      <w:r>
        <w:t xml:space="preserve">occasion(s) within the given period is dropped. When </w:t>
      </w:r>
      <w:r>
        <w:rPr>
          <w:rFonts w:hint="eastAsia"/>
        </w:rPr>
        <w:t>gNB</w:t>
      </w:r>
      <w:r>
        <w:t xml:space="preserve"> receives CG-UCI indicating early </w:t>
      </w:r>
      <w:r>
        <w:rPr>
          <w:rFonts w:eastAsiaTheme="minorEastAsia"/>
          <w:lang w:eastAsia="zh-CN"/>
        </w:rPr>
        <w:t xml:space="preserve">termination, the last </w:t>
      </w:r>
      <w:r>
        <w:t xml:space="preserve">configured </w:t>
      </w:r>
      <w:r>
        <w:t xml:space="preserve">PUSCH occasion(s) can be dynamically scheduled for other transmission to improve the system efficiency. </w:t>
      </w:r>
      <w:r>
        <w:rPr>
          <w:rFonts w:ascii="Times" w:eastAsia="Batang" w:hAnsi="Times" w:cs="Times"/>
          <w:lang w:val="en-GB"/>
        </w:rPr>
        <w:t>Dynamic determination</w:t>
      </w:r>
      <w:r>
        <w:rPr>
          <w:rFonts w:eastAsiaTheme="minorEastAsia"/>
          <w:lang w:eastAsia="zh-CN"/>
        </w:rPr>
        <w:t xml:space="preserve"> of MCS, TDRA or FDRA used to transmit CG PUSCH</w:t>
      </w:r>
      <w:r>
        <w:t xml:space="preserve"> by UE should be further studied.</w:t>
      </w:r>
    </w:p>
    <w:p w:rsidR="00440676" w:rsidRDefault="00B74EAB">
      <w:pPr>
        <w:pStyle w:val="BodyText"/>
        <w:rPr>
          <w:rFonts w:eastAsiaTheme="minorEastAsia"/>
          <w:lang w:eastAsia="zh-CN"/>
        </w:rPr>
      </w:pPr>
      <w:r>
        <w:rPr>
          <w:rFonts w:eastAsiaTheme="minorEastAsia"/>
          <w:lang w:eastAsia="zh-CN"/>
        </w:rPr>
        <w:t xml:space="preserve">During the simulation for XR capacity with simulation parameters in Table 2, when CG PUSCH is configured, the maximum packet </w:t>
      </w:r>
      <w:bookmarkStart w:id="1" w:name="_GoBack"/>
      <w:bookmarkEnd w:id="1"/>
      <w:r>
        <w:rPr>
          <w:rFonts w:eastAsiaTheme="minorEastAsia"/>
          <w:lang w:eastAsia="zh-CN"/>
        </w:rPr>
        <w:t>size is used to allocate CG PUSCH resource. The RBs allocated for a UE with CG PUSCH cannot be re-allocate to other UE even the RBs</w:t>
      </w:r>
      <w:r>
        <w:rPr>
          <w:rFonts w:eastAsiaTheme="minorEastAsia"/>
          <w:lang w:eastAsia="zh-CN"/>
        </w:rPr>
        <w:t xml:space="preserve"> are redundant for the UE when the real-time packet size is less than the maximum packet size. When early terminate of CG transmission is applicable:</w:t>
      </w:r>
    </w:p>
    <w:p w:rsidR="00440676" w:rsidRDefault="00B74EAB">
      <w:pPr>
        <w:pStyle w:val="BodyText"/>
        <w:numPr>
          <w:ilvl w:val="0"/>
          <w:numId w:val="15"/>
        </w:numPr>
        <w:rPr>
          <w:rFonts w:eastAsiaTheme="minorEastAsia"/>
          <w:lang w:eastAsia="zh-CN"/>
        </w:rPr>
      </w:pPr>
      <w:r>
        <w:rPr>
          <w:rFonts w:eastAsiaTheme="minorEastAsia"/>
          <w:lang w:eastAsia="zh-CN"/>
        </w:rPr>
        <w:t xml:space="preserve">Case 1: Among the </w:t>
      </w:r>
      <w:r>
        <w:rPr>
          <w:lang w:eastAsia="zh-CN"/>
        </w:rPr>
        <w:t xml:space="preserve">occasions </w:t>
      </w:r>
      <w:r>
        <w:rPr>
          <w:rFonts w:eastAsiaTheme="minorEastAsia"/>
          <w:lang w:eastAsia="zh-CN"/>
        </w:rPr>
        <w:t xml:space="preserve">configured for CG PUSCH in a period, the last N≥1 </w:t>
      </w:r>
      <w:r>
        <w:rPr>
          <w:lang w:eastAsia="zh-CN"/>
        </w:rPr>
        <w:t>occasion(s)</w:t>
      </w:r>
      <w:r>
        <w:rPr>
          <w:rFonts w:eastAsiaTheme="minorEastAsia"/>
          <w:lang w:eastAsia="zh-CN"/>
        </w:rPr>
        <w:t xml:space="preserve"> could be release</w:t>
      </w:r>
      <w:r>
        <w:rPr>
          <w:rFonts w:eastAsiaTheme="minorEastAsia"/>
          <w:lang w:eastAsia="zh-CN"/>
        </w:rPr>
        <w:t xml:space="preserve">d and each released occasion has to be released in full. </w:t>
      </w:r>
    </w:p>
    <w:p w:rsidR="00440676" w:rsidRDefault="00B74EAB">
      <w:pPr>
        <w:pStyle w:val="BodyText"/>
        <w:numPr>
          <w:ilvl w:val="0"/>
          <w:numId w:val="15"/>
        </w:numPr>
        <w:rPr>
          <w:rFonts w:eastAsiaTheme="minorEastAsia"/>
          <w:lang w:eastAsia="zh-CN"/>
        </w:rPr>
      </w:pPr>
      <w:r>
        <w:rPr>
          <w:rFonts w:eastAsiaTheme="minorEastAsia"/>
          <w:lang w:eastAsia="zh-CN"/>
        </w:rPr>
        <w:t xml:space="preserve">Case 2: Among the </w:t>
      </w:r>
      <w:r>
        <w:rPr>
          <w:lang w:eastAsia="zh-CN"/>
        </w:rPr>
        <w:t xml:space="preserve">occasions </w:t>
      </w:r>
      <w:r>
        <w:rPr>
          <w:rFonts w:eastAsiaTheme="minorEastAsia"/>
          <w:lang w:eastAsia="zh-CN"/>
        </w:rPr>
        <w:t xml:space="preserve">configured for CG PUSCH in a period, the first occasion where any RB is released can have partial release, i.e., some of RBs in the occasion are released but some others </w:t>
      </w:r>
      <w:r>
        <w:rPr>
          <w:rFonts w:eastAsiaTheme="minorEastAsia"/>
          <w:lang w:eastAsia="zh-CN"/>
        </w:rPr>
        <w:t xml:space="preserve">are retained as needed; the later occasions after this first occasion, if any, are released in full. The first occasion where any RB is released cannot be the first occasion configured for CG PUSCH in a period.   </w:t>
      </w:r>
    </w:p>
    <w:p w:rsidR="00440676" w:rsidRDefault="00B74EAB">
      <w:pPr>
        <w:pStyle w:val="BodyText"/>
        <w:numPr>
          <w:ilvl w:val="0"/>
          <w:numId w:val="15"/>
        </w:numPr>
        <w:rPr>
          <w:rFonts w:eastAsiaTheme="minorEastAsia"/>
          <w:lang w:eastAsia="zh-CN"/>
        </w:rPr>
      </w:pPr>
      <w:r>
        <w:rPr>
          <w:rFonts w:eastAsiaTheme="minorEastAsia"/>
          <w:lang w:eastAsia="zh-CN"/>
        </w:rPr>
        <w:t>Case 3: Same as Case 2, except that the fi</w:t>
      </w:r>
      <w:r>
        <w:rPr>
          <w:rFonts w:eastAsiaTheme="minorEastAsia"/>
          <w:lang w:eastAsia="zh-CN"/>
        </w:rPr>
        <w:t>rst occasion where any RB is released can be the first occasion configured for CG PUSCH in a period.</w:t>
      </w:r>
    </w:p>
    <w:p w:rsidR="00440676" w:rsidRDefault="00440676" w:rsidP="00C866AB">
      <w:pPr>
        <w:pStyle w:val="BodyText"/>
        <w:jc w:val="center"/>
        <w:rPr>
          <w:rFonts w:eastAsiaTheme="minorEastAsia"/>
          <w:lang w:eastAsia="zh-CN"/>
        </w:rPr>
      </w:pPr>
      <w:r>
        <w:object w:dxaOrig="14285" w:dyaOrig="2781">
          <v:shape id="_x0000_i1027" type="#_x0000_t75" style="width:453.5pt;height:88pt" o:ole="">
            <v:imagedata r:id="rId11" o:title=""/>
          </v:shape>
          <o:OLEObject Type="Embed" ProgID="Visio.Drawing.15" ShapeID="_x0000_i1027" DrawAspect="Content" ObjectID="_1725963650" r:id="rId12"/>
        </w:object>
      </w:r>
      <w:r w:rsidR="00B74EAB">
        <w:rPr>
          <w:rFonts w:eastAsiaTheme="minorEastAsia" w:hint="eastAsia"/>
          <w:lang w:eastAsia="zh-CN"/>
        </w:rPr>
        <w:t>F</w:t>
      </w:r>
      <w:r w:rsidR="00B74EAB">
        <w:rPr>
          <w:rFonts w:eastAsiaTheme="minorEastAsia"/>
          <w:lang w:eastAsia="zh-CN"/>
        </w:rPr>
        <w:t>igure 3: 3 cases for early termination of CG transmission</w:t>
      </w:r>
    </w:p>
    <w:p w:rsidR="00440676" w:rsidRDefault="00B74EAB">
      <w:pPr>
        <w:pStyle w:val="BodyText"/>
        <w:rPr>
          <w:rFonts w:eastAsiaTheme="minorEastAsia"/>
          <w:lang w:eastAsia="zh-CN"/>
        </w:rPr>
      </w:pPr>
      <w:r>
        <w:rPr>
          <w:rFonts w:eastAsiaTheme="minorEastAsia"/>
          <w:lang w:eastAsia="zh-CN"/>
        </w:rPr>
        <w:t>The Table 1 shows the comparison between legacy CG transmission and</w:t>
      </w:r>
      <w:r>
        <w:rPr>
          <w:rFonts w:eastAsiaTheme="minorEastAsia"/>
          <w:lang w:eastAsia="zh-CN"/>
        </w:rPr>
        <w:t xml:space="preserve"> new CG transmission scheme with early termination. About 19%, 33.2% and 33.3% RB releases are respectively observed for cases 1~3. For case 1, CG-UCI overhead is the lowest, since slot-level indication is enough. The gain of case 2 is almost same as case </w:t>
      </w:r>
      <w:r>
        <w:rPr>
          <w:rFonts w:eastAsiaTheme="minorEastAsia"/>
          <w:lang w:eastAsia="zh-CN"/>
        </w:rPr>
        <w:t>3, and the advantages of case 2 include:  simple reception of CG-UCI which is multiplexed on fixed REs and no additional time delay for decoding the first CG PUSCH.</w:t>
      </w:r>
    </w:p>
    <w:p w:rsidR="00440676" w:rsidRDefault="00B74EAB">
      <w:pPr>
        <w:pStyle w:val="BodyText"/>
        <w:jc w:val="center"/>
        <w:rPr>
          <w:rFonts w:eastAsiaTheme="minorEastAsia"/>
          <w:lang w:eastAsia="zh-CN"/>
        </w:rPr>
      </w:pPr>
      <w:r>
        <w:rPr>
          <w:rFonts w:eastAsiaTheme="minorEastAsia"/>
          <w:lang w:eastAsia="zh-CN"/>
        </w:rPr>
        <w:t>Table 1 Comparison of legacy CG vs. CG with early termination</w:t>
      </w:r>
    </w:p>
    <w:tbl>
      <w:tblPr>
        <w:tblStyle w:val="TableGrid"/>
        <w:tblW w:w="5665" w:type="dxa"/>
        <w:jc w:val="center"/>
        <w:tblLook w:val="04A0"/>
      </w:tblPr>
      <w:tblGrid>
        <w:gridCol w:w="1696"/>
        <w:gridCol w:w="1134"/>
        <w:gridCol w:w="2835"/>
      </w:tblGrid>
      <w:tr w:rsidR="00440676">
        <w:trPr>
          <w:trHeight w:val="547"/>
          <w:jc w:val="center"/>
        </w:trPr>
        <w:tc>
          <w:tcPr>
            <w:tcW w:w="2830" w:type="dxa"/>
            <w:gridSpan w:val="2"/>
          </w:tcPr>
          <w:p w:rsidR="00440676" w:rsidRDefault="00440676">
            <w:pPr>
              <w:pStyle w:val="BodyText"/>
              <w:spacing w:after="0" w:line="240" w:lineRule="auto"/>
              <w:jc w:val="center"/>
              <w:rPr>
                <w:rFonts w:eastAsiaTheme="minorEastAsia"/>
                <w:lang w:eastAsia="zh-CN"/>
              </w:rPr>
            </w:pPr>
          </w:p>
        </w:tc>
        <w:tc>
          <w:tcPr>
            <w:tcW w:w="2835" w:type="dxa"/>
          </w:tcPr>
          <w:p w:rsidR="00440676" w:rsidRDefault="00B74EAB">
            <w:pPr>
              <w:pStyle w:val="BodyText"/>
              <w:spacing w:after="0" w:line="240" w:lineRule="auto"/>
              <w:jc w:val="center"/>
              <w:rPr>
                <w:rFonts w:eastAsiaTheme="minorEastAsia"/>
                <w:lang w:eastAsia="zh-CN"/>
              </w:rPr>
            </w:pPr>
            <w:r>
              <w:rPr>
                <w:rFonts w:eastAsiaTheme="minorEastAsia" w:hint="eastAsia"/>
                <w:lang w:eastAsia="zh-CN"/>
              </w:rPr>
              <w:t xml:space="preserve">Avg. </w:t>
            </w:r>
            <w:r>
              <w:rPr>
                <w:rFonts w:eastAsiaTheme="minorEastAsia"/>
                <w:lang w:eastAsia="zh-CN"/>
              </w:rPr>
              <w:t xml:space="preserve">number of consumed </w:t>
            </w:r>
            <w:r>
              <w:rPr>
                <w:rFonts w:eastAsiaTheme="minorEastAsia" w:hint="eastAsia"/>
                <w:lang w:eastAsia="zh-CN"/>
              </w:rPr>
              <w:t>RB</w:t>
            </w:r>
            <w:r>
              <w:rPr>
                <w:rFonts w:eastAsiaTheme="minorEastAsia"/>
                <w:lang w:eastAsia="zh-CN"/>
              </w:rPr>
              <w:t xml:space="preserve">s </w:t>
            </w:r>
          </w:p>
          <w:p w:rsidR="00440676" w:rsidRDefault="00B74EAB">
            <w:pPr>
              <w:pStyle w:val="BodyText"/>
              <w:spacing w:after="0" w:line="240" w:lineRule="auto"/>
              <w:jc w:val="center"/>
              <w:rPr>
                <w:rFonts w:eastAsiaTheme="minorEastAsia"/>
                <w:lang w:eastAsia="zh-CN"/>
              </w:rPr>
            </w:pPr>
            <w:r>
              <w:rPr>
                <w:rFonts w:eastAsiaTheme="minorEastAsia" w:hint="eastAsia"/>
                <w:lang w:eastAsia="zh-CN"/>
              </w:rPr>
              <w:t>(per UE per packet)</w:t>
            </w:r>
          </w:p>
        </w:tc>
      </w:tr>
      <w:tr w:rsidR="00440676">
        <w:trPr>
          <w:trHeight w:val="285"/>
          <w:jc w:val="center"/>
        </w:trPr>
        <w:tc>
          <w:tcPr>
            <w:tcW w:w="2830" w:type="dxa"/>
            <w:gridSpan w:val="2"/>
            <w:noWrap/>
          </w:tcPr>
          <w:p w:rsidR="00440676" w:rsidRDefault="00B74EAB">
            <w:pPr>
              <w:pStyle w:val="BodyText"/>
              <w:spacing w:after="0" w:line="240" w:lineRule="auto"/>
              <w:jc w:val="center"/>
              <w:rPr>
                <w:rFonts w:eastAsiaTheme="minorEastAsia"/>
                <w:lang w:eastAsia="zh-CN"/>
              </w:rPr>
            </w:pPr>
            <w:r>
              <w:rPr>
                <w:rFonts w:eastAsiaTheme="minorEastAsia"/>
                <w:lang w:eastAsia="zh-CN"/>
              </w:rPr>
              <w:t>L</w:t>
            </w:r>
            <w:r>
              <w:rPr>
                <w:rFonts w:eastAsiaTheme="minorEastAsia" w:hint="eastAsia"/>
                <w:lang w:eastAsia="zh-CN"/>
              </w:rPr>
              <w:t>egacy</w:t>
            </w:r>
            <w:r>
              <w:rPr>
                <w:rFonts w:eastAsiaTheme="minorEastAsia"/>
                <w:lang w:eastAsia="zh-CN"/>
              </w:rPr>
              <w:t xml:space="preserve"> </w:t>
            </w:r>
            <w:r>
              <w:rPr>
                <w:rFonts w:eastAsiaTheme="minorEastAsia" w:hint="eastAsia"/>
                <w:lang w:eastAsia="zh-CN"/>
              </w:rPr>
              <w:t>CG</w:t>
            </w:r>
            <w:r>
              <w:rPr>
                <w:rFonts w:eastAsiaTheme="minorEastAsia"/>
                <w:lang w:eastAsia="zh-CN"/>
              </w:rPr>
              <w:t xml:space="preserve"> </w:t>
            </w:r>
            <w:r>
              <w:rPr>
                <w:rFonts w:eastAsiaTheme="minorEastAsia" w:hint="eastAsia"/>
                <w:lang w:eastAsia="zh-CN"/>
              </w:rPr>
              <w:t>transmission</w:t>
            </w:r>
          </w:p>
        </w:tc>
        <w:tc>
          <w:tcPr>
            <w:tcW w:w="2835" w:type="dxa"/>
            <w:noWrap/>
          </w:tcPr>
          <w:p w:rsidR="00440676" w:rsidRDefault="00B74EAB">
            <w:pPr>
              <w:pStyle w:val="BodyText"/>
              <w:spacing w:after="0" w:line="240" w:lineRule="auto"/>
              <w:jc w:val="center"/>
              <w:rPr>
                <w:rFonts w:eastAsiaTheme="minorEastAsia"/>
                <w:lang w:eastAsia="zh-CN"/>
              </w:rPr>
            </w:pPr>
            <w:r>
              <w:rPr>
                <w:rFonts w:eastAsiaTheme="minorEastAsia"/>
                <w:lang w:eastAsia="zh-CN"/>
              </w:rPr>
              <w:t>840.8</w:t>
            </w:r>
          </w:p>
        </w:tc>
      </w:tr>
      <w:tr w:rsidR="00440676">
        <w:trPr>
          <w:trHeight w:val="285"/>
          <w:jc w:val="center"/>
        </w:trPr>
        <w:tc>
          <w:tcPr>
            <w:tcW w:w="1696" w:type="dxa"/>
            <w:vMerge w:val="restart"/>
            <w:noWrap/>
            <w:vAlign w:val="center"/>
          </w:tcPr>
          <w:p w:rsidR="00440676" w:rsidRDefault="00B74EAB">
            <w:pPr>
              <w:pStyle w:val="BodyText"/>
              <w:spacing w:after="0" w:line="240" w:lineRule="auto"/>
              <w:jc w:val="center"/>
              <w:rPr>
                <w:rFonts w:eastAsiaTheme="minorEastAsia"/>
                <w:lang w:eastAsia="zh-CN"/>
              </w:rPr>
            </w:pPr>
            <w:r>
              <w:rPr>
                <w:rFonts w:eastAsiaTheme="minorEastAsia"/>
                <w:lang w:eastAsia="zh-CN"/>
              </w:rPr>
              <w:t xml:space="preserve">Early terminate </w:t>
            </w:r>
            <w:r>
              <w:rPr>
                <w:rFonts w:eastAsiaTheme="minorEastAsia"/>
                <w:lang w:eastAsia="zh-CN"/>
              </w:rPr>
              <w:lastRenderedPageBreak/>
              <w:t>the CG transmission</w:t>
            </w:r>
          </w:p>
        </w:tc>
        <w:tc>
          <w:tcPr>
            <w:tcW w:w="1134" w:type="dxa"/>
          </w:tcPr>
          <w:p w:rsidR="00440676" w:rsidRDefault="00B74EAB">
            <w:pPr>
              <w:pStyle w:val="BodyText"/>
              <w:spacing w:after="0" w:line="240" w:lineRule="auto"/>
              <w:jc w:val="center"/>
              <w:rPr>
                <w:rFonts w:eastAsiaTheme="minorEastAsia"/>
                <w:lang w:eastAsia="zh-CN"/>
              </w:rPr>
            </w:pPr>
            <w:r>
              <w:rPr>
                <w:rFonts w:eastAsiaTheme="minorEastAsia"/>
                <w:lang w:eastAsia="zh-CN"/>
              </w:rPr>
              <w:lastRenderedPageBreak/>
              <w:t>Case 1</w:t>
            </w:r>
          </w:p>
        </w:tc>
        <w:tc>
          <w:tcPr>
            <w:tcW w:w="2835" w:type="dxa"/>
            <w:noWrap/>
          </w:tcPr>
          <w:p w:rsidR="00440676" w:rsidRDefault="00B74EAB">
            <w:pPr>
              <w:pStyle w:val="BodyText"/>
              <w:spacing w:after="0" w:line="240" w:lineRule="auto"/>
              <w:jc w:val="center"/>
              <w:rPr>
                <w:rFonts w:eastAsiaTheme="minorEastAsia"/>
                <w:lang w:eastAsia="zh-CN"/>
              </w:rPr>
            </w:pPr>
            <w:r>
              <w:rPr>
                <w:rFonts w:eastAsiaTheme="minorEastAsia"/>
                <w:lang w:eastAsia="zh-CN"/>
              </w:rPr>
              <w:t>679.1</w:t>
            </w:r>
          </w:p>
        </w:tc>
      </w:tr>
      <w:tr w:rsidR="00440676">
        <w:trPr>
          <w:trHeight w:val="285"/>
          <w:jc w:val="center"/>
        </w:trPr>
        <w:tc>
          <w:tcPr>
            <w:tcW w:w="1696" w:type="dxa"/>
            <w:vMerge/>
            <w:noWrap/>
          </w:tcPr>
          <w:p w:rsidR="00440676" w:rsidRDefault="00440676">
            <w:pPr>
              <w:pStyle w:val="BodyText"/>
              <w:spacing w:after="0" w:line="240" w:lineRule="auto"/>
              <w:jc w:val="center"/>
              <w:rPr>
                <w:rFonts w:eastAsiaTheme="minorEastAsia"/>
                <w:lang w:eastAsia="zh-CN"/>
              </w:rPr>
            </w:pPr>
          </w:p>
        </w:tc>
        <w:tc>
          <w:tcPr>
            <w:tcW w:w="1134" w:type="dxa"/>
          </w:tcPr>
          <w:p w:rsidR="00440676" w:rsidRDefault="00B74EAB">
            <w:pPr>
              <w:pStyle w:val="BodyText"/>
              <w:spacing w:after="0" w:line="240" w:lineRule="auto"/>
              <w:jc w:val="center"/>
              <w:rPr>
                <w:rFonts w:eastAsiaTheme="minorEastAsia"/>
                <w:lang w:eastAsia="zh-CN"/>
              </w:rPr>
            </w:pPr>
            <w:r>
              <w:rPr>
                <w:rFonts w:eastAsiaTheme="minorEastAsia"/>
                <w:lang w:eastAsia="zh-CN"/>
              </w:rPr>
              <w:t>Case 2</w:t>
            </w:r>
          </w:p>
        </w:tc>
        <w:tc>
          <w:tcPr>
            <w:tcW w:w="2835" w:type="dxa"/>
            <w:noWrap/>
          </w:tcPr>
          <w:p w:rsidR="00440676" w:rsidRDefault="00B74EAB">
            <w:pPr>
              <w:pStyle w:val="BodyText"/>
              <w:spacing w:after="0" w:line="240" w:lineRule="auto"/>
              <w:jc w:val="center"/>
              <w:rPr>
                <w:rFonts w:eastAsiaTheme="minorEastAsia"/>
                <w:lang w:eastAsia="zh-CN"/>
              </w:rPr>
            </w:pPr>
            <w:r>
              <w:rPr>
                <w:rFonts w:eastAsiaTheme="minorEastAsia" w:hint="eastAsia"/>
                <w:lang w:eastAsia="zh-CN"/>
              </w:rPr>
              <w:t>5</w:t>
            </w:r>
            <w:r>
              <w:rPr>
                <w:rFonts w:eastAsiaTheme="minorEastAsia"/>
                <w:lang w:eastAsia="zh-CN"/>
              </w:rPr>
              <w:t>62.2</w:t>
            </w:r>
          </w:p>
        </w:tc>
      </w:tr>
      <w:tr w:rsidR="00440676">
        <w:trPr>
          <w:trHeight w:val="285"/>
          <w:jc w:val="center"/>
        </w:trPr>
        <w:tc>
          <w:tcPr>
            <w:tcW w:w="1696" w:type="dxa"/>
            <w:vMerge/>
            <w:noWrap/>
          </w:tcPr>
          <w:p w:rsidR="00440676" w:rsidRDefault="00440676">
            <w:pPr>
              <w:pStyle w:val="BodyText"/>
              <w:spacing w:after="0" w:line="240" w:lineRule="auto"/>
              <w:jc w:val="center"/>
              <w:rPr>
                <w:rFonts w:eastAsiaTheme="minorEastAsia"/>
                <w:lang w:eastAsia="zh-CN"/>
              </w:rPr>
            </w:pPr>
          </w:p>
        </w:tc>
        <w:tc>
          <w:tcPr>
            <w:tcW w:w="1134" w:type="dxa"/>
          </w:tcPr>
          <w:p w:rsidR="00440676" w:rsidRDefault="00B74EAB">
            <w:pPr>
              <w:pStyle w:val="BodyText"/>
              <w:spacing w:after="0" w:line="240" w:lineRule="auto"/>
              <w:jc w:val="center"/>
              <w:rPr>
                <w:rFonts w:eastAsiaTheme="minorEastAsia"/>
                <w:lang w:eastAsia="zh-CN"/>
              </w:rPr>
            </w:pPr>
            <w:r>
              <w:rPr>
                <w:rFonts w:eastAsiaTheme="minorEastAsia"/>
                <w:lang w:eastAsia="zh-CN"/>
              </w:rPr>
              <w:t>Case 3</w:t>
            </w:r>
          </w:p>
        </w:tc>
        <w:tc>
          <w:tcPr>
            <w:tcW w:w="2835" w:type="dxa"/>
            <w:noWrap/>
          </w:tcPr>
          <w:p w:rsidR="00440676" w:rsidRDefault="00B74EAB">
            <w:pPr>
              <w:pStyle w:val="BodyText"/>
              <w:spacing w:after="0" w:line="240" w:lineRule="auto"/>
              <w:jc w:val="center"/>
              <w:rPr>
                <w:rFonts w:eastAsiaTheme="minorEastAsia"/>
                <w:lang w:eastAsia="zh-CN"/>
              </w:rPr>
            </w:pPr>
            <w:r>
              <w:rPr>
                <w:rFonts w:eastAsiaTheme="minorEastAsia" w:hint="eastAsia"/>
                <w:lang w:eastAsia="zh-CN"/>
              </w:rPr>
              <w:t>5</w:t>
            </w:r>
            <w:r>
              <w:rPr>
                <w:rFonts w:eastAsiaTheme="minorEastAsia"/>
                <w:lang w:eastAsia="zh-CN"/>
              </w:rPr>
              <w:t>60.5</w:t>
            </w:r>
          </w:p>
        </w:tc>
      </w:tr>
    </w:tbl>
    <w:p w:rsidR="00440676" w:rsidRDefault="00440676">
      <w:pPr>
        <w:pStyle w:val="BodyText"/>
        <w:rPr>
          <w:rFonts w:eastAsiaTheme="minorEastAsia"/>
          <w:lang w:eastAsia="zh-CN"/>
        </w:rPr>
      </w:pPr>
    </w:p>
    <w:p w:rsidR="00440676" w:rsidRDefault="00B74EAB">
      <w:pPr>
        <w:pStyle w:val="BodyText"/>
        <w:spacing w:line="264" w:lineRule="auto"/>
        <w:rPr>
          <w:rFonts w:eastAsiaTheme="minorEastAsia"/>
          <w:b/>
          <w:i/>
          <w:szCs w:val="20"/>
          <w:lang w:eastAsia="zh-CN"/>
        </w:rPr>
      </w:pPr>
      <w:r>
        <w:rPr>
          <w:rFonts w:eastAsiaTheme="minorEastAsia"/>
          <w:b/>
          <w:i/>
          <w:szCs w:val="20"/>
          <w:lang w:eastAsia="zh-CN"/>
        </w:rPr>
        <w:t>Proposal 3: Early terminate the CG transmission should be further studied.</w:t>
      </w:r>
    </w:p>
    <w:p w:rsidR="00440676" w:rsidRDefault="00B74EAB">
      <w:pPr>
        <w:pStyle w:val="Heading1"/>
        <w:spacing w:line="264" w:lineRule="auto"/>
        <w:rPr>
          <w:rFonts w:ascii="Times New Roman" w:hAnsi="Times New Roman" w:cs="Times New Roman"/>
        </w:rPr>
      </w:pPr>
      <w:r>
        <w:rPr>
          <w:rFonts w:ascii="Times New Roman" w:hAnsi="Times New Roman" w:cs="Times New Roman"/>
        </w:rPr>
        <w:t>Conclusions</w:t>
      </w:r>
    </w:p>
    <w:p w:rsidR="00440676" w:rsidRDefault="00B74EAB" w:rsidP="00C866AB">
      <w:pPr>
        <w:pStyle w:val="BodyText"/>
        <w:spacing w:beforeLines="50" w:line="264" w:lineRule="auto"/>
        <w:rPr>
          <w:rFonts w:eastAsia="SimSun"/>
          <w:iCs/>
          <w:szCs w:val="20"/>
          <w:lang w:eastAsia="zh-CN"/>
        </w:rPr>
      </w:pPr>
      <w:r>
        <w:rPr>
          <w:rFonts w:eastAsia="SimSun"/>
          <w:lang w:eastAsia="zh-CN"/>
        </w:rPr>
        <w:t xml:space="preserve">In this contribution, we discuss the </w:t>
      </w:r>
      <w:r>
        <w:t xml:space="preserve">capacity </w:t>
      </w:r>
      <w:r>
        <w:rPr>
          <w:rFonts w:eastAsia="SimSun"/>
          <w:lang w:eastAsia="zh-CN"/>
        </w:rPr>
        <w:t xml:space="preserve">enhancement for supporting XR services with </w:t>
      </w:r>
      <w:r>
        <w:rPr>
          <w:rFonts w:eastAsia="SimSun"/>
          <w:iCs/>
          <w:szCs w:val="20"/>
          <w:lang w:eastAsia="zh-CN"/>
        </w:rPr>
        <w:t>following proposals:</w:t>
      </w:r>
    </w:p>
    <w:p w:rsidR="00440676" w:rsidRDefault="00B74EAB">
      <w:pPr>
        <w:pStyle w:val="BodyText"/>
        <w:spacing w:line="264" w:lineRule="auto"/>
        <w:rPr>
          <w:rFonts w:eastAsiaTheme="minorEastAsia"/>
          <w:b/>
          <w:i/>
          <w:szCs w:val="20"/>
          <w:lang w:eastAsia="zh-CN"/>
        </w:rPr>
      </w:pPr>
      <w:r>
        <w:rPr>
          <w:rFonts w:eastAsiaTheme="minorEastAsia"/>
          <w:b/>
          <w:i/>
          <w:szCs w:val="20"/>
          <w:lang w:eastAsia="zh-CN"/>
        </w:rPr>
        <w:t>Proposal 1: The following solutions to resolve the periodicity mismatch issue should be further studied:</w:t>
      </w:r>
    </w:p>
    <w:p w:rsidR="00440676" w:rsidRDefault="00B74EAB">
      <w:pPr>
        <w:pStyle w:val="BodyText"/>
        <w:numPr>
          <w:ilvl w:val="0"/>
          <w:numId w:val="13"/>
        </w:numPr>
        <w:spacing w:line="264" w:lineRule="auto"/>
        <w:rPr>
          <w:rFonts w:eastAsiaTheme="minorEastAsia"/>
          <w:b/>
          <w:i/>
          <w:szCs w:val="20"/>
          <w:lang w:eastAsia="zh-CN"/>
        </w:rPr>
      </w:pPr>
      <w:r>
        <w:rPr>
          <w:rFonts w:eastAsiaTheme="minorEastAsia"/>
          <w:b/>
          <w:i/>
          <w:szCs w:val="20"/>
          <w:lang w:eastAsia="zh-CN"/>
        </w:rPr>
        <w:t>Option 1: Introduce non-integer values f</w:t>
      </w:r>
      <w:r>
        <w:rPr>
          <w:rFonts w:eastAsiaTheme="minorEastAsia"/>
          <w:b/>
          <w:i/>
          <w:szCs w:val="20"/>
          <w:lang w:eastAsia="zh-CN"/>
        </w:rPr>
        <w:t>or CG periodicity and add ceiling operation in CG occasion calculation formula.</w:t>
      </w:r>
    </w:p>
    <w:p w:rsidR="00440676" w:rsidRDefault="00B74EAB">
      <w:pPr>
        <w:pStyle w:val="BodyText"/>
        <w:numPr>
          <w:ilvl w:val="0"/>
          <w:numId w:val="13"/>
        </w:numPr>
        <w:spacing w:line="264" w:lineRule="auto"/>
        <w:rPr>
          <w:rFonts w:eastAsiaTheme="minorEastAsia"/>
          <w:b/>
          <w:i/>
          <w:szCs w:val="20"/>
          <w:lang w:eastAsia="zh-CN"/>
        </w:rPr>
      </w:pPr>
      <w:r>
        <w:rPr>
          <w:rFonts w:eastAsiaTheme="minorEastAsia"/>
          <w:b/>
          <w:i/>
          <w:szCs w:val="20"/>
          <w:lang w:eastAsia="zh-CN"/>
        </w:rPr>
        <w:t xml:space="preserve">Option 2: Introduce the periodic CG pattern in which multiple non-consecutive </w:t>
      </w:r>
      <w:r>
        <w:rPr>
          <w:rFonts w:eastAsiaTheme="minorEastAsia"/>
          <w:b/>
          <w:i/>
          <w:szCs w:val="20"/>
          <w:lang w:eastAsia="zh-CN"/>
        </w:rPr>
        <w:t xml:space="preserve">set of </w:t>
      </w:r>
      <w:r>
        <w:rPr>
          <w:rFonts w:eastAsiaTheme="minorEastAsia"/>
          <w:b/>
          <w:i/>
          <w:szCs w:val="20"/>
          <w:lang w:eastAsia="zh-CN"/>
        </w:rPr>
        <w:t>PUSCH occasions can be configured in one</w:t>
      </w:r>
      <w:r>
        <w:t xml:space="preserve"> </w:t>
      </w:r>
      <w:r>
        <w:rPr>
          <w:rFonts w:eastAsiaTheme="minorEastAsia"/>
          <w:b/>
          <w:i/>
          <w:szCs w:val="20"/>
          <w:lang w:eastAsia="zh-CN"/>
        </w:rPr>
        <w:t>period.</w:t>
      </w:r>
    </w:p>
    <w:p w:rsidR="00440676" w:rsidRDefault="00B74EAB">
      <w:pPr>
        <w:pStyle w:val="BodyText"/>
        <w:spacing w:line="264" w:lineRule="auto"/>
        <w:rPr>
          <w:rFonts w:eastAsiaTheme="minorEastAsia"/>
          <w:b/>
          <w:i/>
          <w:szCs w:val="20"/>
          <w:lang w:eastAsia="zh-CN"/>
        </w:rPr>
      </w:pPr>
      <w:r>
        <w:rPr>
          <w:rFonts w:eastAsiaTheme="minorEastAsia"/>
          <w:b/>
          <w:i/>
          <w:szCs w:val="20"/>
          <w:lang w:eastAsia="zh-CN"/>
        </w:rPr>
        <w:t>Proposal 2: For CG transmission, the follo</w:t>
      </w:r>
      <w:r>
        <w:rPr>
          <w:rFonts w:eastAsiaTheme="minorEastAsia"/>
          <w:b/>
          <w:i/>
          <w:szCs w:val="20"/>
          <w:lang w:eastAsia="zh-CN"/>
        </w:rPr>
        <w:t>wing</w:t>
      </w:r>
      <w:r>
        <w:t xml:space="preserve"> </w:t>
      </w:r>
      <w:r>
        <w:rPr>
          <w:rFonts w:eastAsiaTheme="minorEastAsia"/>
          <w:b/>
          <w:i/>
          <w:szCs w:val="20"/>
          <w:lang w:eastAsia="zh-CN"/>
        </w:rPr>
        <w:t>solutions for XR-specific packet size adaptation should be further studied:</w:t>
      </w:r>
    </w:p>
    <w:p w:rsidR="00440676" w:rsidRDefault="00B74EAB">
      <w:pPr>
        <w:pStyle w:val="BodyText"/>
        <w:numPr>
          <w:ilvl w:val="0"/>
          <w:numId w:val="14"/>
        </w:numPr>
        <w:spacing w:line="264" w:lineRule="auto"/>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lt.1: The CG configuration supports multiple PUSCH transmission occasions in each period.</w:t>
      </w:r>
    </w:p>
    <w:p w:rsidR="00440676" w:rsidRDefault="00B74EAB">
      <w:pPr>
        <w:pStyle w:val="BodyText"/>
        <w:numPr>
          <w:ilvl w:val="0"/>
          <w:numId w:val="14"/>
        </w:numPr>
        <w:spacing w:line="264" w:lineRule="auto"/>
        <w:rPr>
          <w:rFonts w:eastAsiaTheme="minorEastAsia"/>
          <w:b/>
          <w:i/>
          <w:szCs w:val="20"/>
          <w:lang w:eastAsia="zh-CN"/>
        </w:rPr>
      </w:pPr>
      <w:r>
        <w:rPr>
          <w:rFonts w:eastAsiaTheme="minorEastAsia"/>
          <w:b/>
          <w:i/>
          <w:szCs w:val="20"/>
          <w:lang w:eastAsia="zh-CN"/>
        </w:rPr>
        <w:t>Alt.2: A UE can have multiple CG configurations, one or more of which can be fast ac</w:t>
      </w:r>
      <w:r>
        <w:rPr>
          <w:rFonts w:eastAsiaTheme="minorEastAsia"/>
          <w:b/>
          <w:i/>
          <w:szCs w:val="20"/>
          <w:lang w:eastAsia="zh-CN"/>
        </w:rPr>
        <w:t>tivated.</w:t>
      </w:r>
    </w:p>
    <w:p w:rsidR="00440676" w:rsidRDefault="00B74EAB">
      <w:pPr>
        <w:pStyle w:val="BodyText"/>
        <w:spacing w:line="264" w:lineRule="auto"/>
        <w:rPr>
          <w:rFonts w:eastAsiaTheme="minorEastAsia"/>
          <w:b/>
          <w:i/>
          <w:szCs w:val="20"/>
          <w:lang w:eastAsia="zh-CN"/>
        </w:rPr>
      </w:pPr>
      <w:r>
        <w:rPr>
          <w:rFonts w:eastAsiaTheme="minorEastAsia"/>
          <w:b/>
          <w:i/>
          <w:szCs w:val="20"/>
          <w:lang w:eastAsia="zh-CN"/>
        </w:rPr>
        <w:t>Proposal 3: Early terminate the CG transmission should be further studied.</w:t>
      </w:r>
    </w:p>
    <w:p w:rsidR="00440676" w:rsidRDefault="00B74EAB">
      <w:pPr>
        <w:pStyle w:val="Heading1"/>
        <w:spacing w:line="264" w:lineRule="auto"/>
        <w:rPr>
          <w:rFonts w:ascii="Times New Roman" w:hAnsi="Times New Roman" w:cs="Times New Roman"/>
        </w:rPr>
      </w:pPr>
      <w:r>
        <w:rPr>
          <w:rFonts w:ascii="Times New Roman" w:hAnsi="Times New Roman" w:cs="Times New Roman"/>
        </w:rPr>
        <w:t>References</w:t>
      </w:r>
    </w:p>
    <w:p w:rsidR="00440676" w:rsidRDefault="00B74EAB">
      <w:pPr>
        <w:pStyle w:val="ListParagraph"/>
        <w:numPr>
          <w:ilvl w:val="0"/>
          <w:numId w:val="16"/>
        </w:numPr>
        <w:rPr>
          <w:rFonts w:cs="Times New Roman"/>
          <w:color w:val="000000"/>
          <w:szCs w:val="24"/>
        </w:rPr>
      </w:pPr>
      <w:r>
        <w:rPr>
          <w:rFonts w:cs="Times New Roman"/>
          <w:color w:val="000000"/>
          <w:szCs w:val="24"/>
        </w:rPr>
        <w:t>RP-213587</w:t>
      </w:r>
      <w:r>
        <w:rPr>
          <w:rFonts w:cs="Times New Roman" w:hint="eastAsia"/>
          <w:color w:val="000000"/>
          <w:szCs w:val="24"/>
        </w:rPr>
        <w:t>,</w:t>
      </w:r>
      <w:r>
        <w:rPr>
          <w:rFonts w:cs="Times New Roman"/>
          <w:color w:val="000000"/>
          <w:szCs w:val="24"/>
        </w:rPr>
        <w:t xml:space="preserve"> New SID “Study on XR Enhancements for NR”, Nokia </w:t>
      </w:r>
    </w:p>
    <w:p w:rsidR="00440676" w:rsidRDefault="00B74EAB">
      <w:pPr>
        <w:pStyle w:val="ListParagraph"/>
        <w:numPr>
          <w:ilvl w:val="0"/>
          <w:numId w:val="16"/>
        </w:numPr>
        <w:rPr>
          <w:rFonts w:cs="Times New Roman"/>
          <w:color w:val="000000"/>
          <w:szCs w:val="24"/>
        </w:rPr>
      </w:pPr>
      <w:r>
        <w:rPr>
          <w:rFonts w:cs="Times New Roman"/>
          <w:color w:val="000000"/>
          <w:szCs w:val="24"/>
        </w:rPr>
        <w:t>R1-2204028, “Discussion on XR specific power saving techniques”, OPPO</w:t>
      </w:r>
    </w:p>
    <w:p w:rsidR="00440676" w:rsidRDefault="00B74EAB">
      <w:pPr>
        <w:pStyle w:val="Heading1"/>
        <w:spacing w:line="264" w:lineRule="auto"/>
        <w:rPr>
          <w:rFonts w:cs="Times New Roman"/>
        </w:rPr>
      </w:pPr>
      <w:r>
        <w:rPr>
          <w:rFonts w:ascii="Times New Roman" w:hAnsi="Times New Roman" w:cs="Times New Roman"/>
        </w:rPr>
        <w:t>Appendix</w:t>
      </w:r>
    </w:p>
    <w:p w:rsidR="00440676" w:rsidRDefault="00B74EAB">
      <w:pPr>
        <w:pStyle w:val="BodyText"/>
        <w:rPr>
          <w:rFonts w:eastAsiaTheme="minorEastAsia"/>
        </w:rPr>
      </w:pPr>
      <w:r>
        <w:rPr>
          <w:rFonts w:eastAsiaTheme="minorEastAsia"/>
          <w:lang w:eastAsia="zh-CN"/>
        </w:rPr>
        <w:t>The simulation parame</w:t>
      </w:r>
      <w:r>
        <w:rPr>
          <w:rFonts w:eastAsiaTheme="minorEastAsia"/>
          <w:lang w:eastAsia="zh-CN"/>
        </w:rPr>
        <w:t>ters are introduced by the Table 2.</w:t>
      </w:r>
    </w:p>
    <w:p w:rsidR="00440676" w:rsidRDefault="00B74EAB">
      <w:pPr>
        <w:pStyle w:val="Caption"/>
        <w:jc w:val="center"/>
        <w:rPr>
          <w:b/>
        </w:rPr>
      </w:pPr>
      <w:r>
        <w:t>Table 2</w:t>
      </w:r>
      <w:r>
        <w:rPr>
          <w:rFonts w:ascii="SimSun" w:eastAsia="SimSun" w:hAnsi="SimSun" w:cs="SimSun" w:hint="eastAsia"/>
          <w:lang w:eastAsia="zh-CN"/>
        </w:rPr>
        <w:t>:</w:t>
      </w:r>
      <w:r>
        <w:t xml:space="preserve"> Simulation parameters for Dense Urban</w:t>
      </w:r>
    </w:p>
    <w:tbl>
      <w:tblPr>
        <w:tblW w:w="8800" w:type="dxa"/>
        <w:tblInd w:w="-5" w:type="dxa"/>
        <w:tblLook w:val="04A0"/>
      </w:tblPr>
      <w:tblGrid>
        <w:gridCol w:w="3340"/>
        <w:gridCol w:w="5460"/>
      </w:tblGrid>
      <w:tr w:rsidR="00440676">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b/>
                <w:bCs/>
                <w:color w:val="000000"/>
                <w:sz w:val="22"/>
                <w:lang w:eastAsia="zh-CN"/>
              </w:rPr>
            </w:pPr>
            <w:r>
              <w:rPr>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b/>
                <w:bCs/>
                <w:color w:val="000000"/>
                <w:sz w:val="22"/>
                <w:lang w:eastAsia="zh-CN"/>
              </w:rPr>
            </w:pPr>
            <w:r>
              <w:rPr>
                <w:b/>
                <w:bCs/>
                <w:color w:val="000000"/>
                <w:sz w:val="22"/>
                <w:szCs w:val="22"/>
                <w:lang w:eastAsia="zh-CN"/>
              </w:rPr>
              <w:t>Value</w:t>
            </w:r>
          </w:p>
        </w:tc>
      </w:tr>
      <w:tr w:rsidR="00440676">
        <w:trPr>
          <w:trHeight w:val="576"/>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tcPr>
          <w:p w:rsidR="00440676" w:rsidRDefault="00B74EAB">
            <w:pPr>
              <w:widowControl w:val="0"/>
              <w:spacing w:after="0" w:line="240" w:lineRule="auto"/>
              <w:jc w:val="center"/>
              <w:rPr>
                <w:color w:val="000000"/>
                <w:lang w:eastAsia="zh-CN"/>
              </w:rPr>
            </w:pPr>
            <w:r>
              <w:rPr>
                <w:color w:val="000000"/>
                <w:szCs w:val="22"/>
                <w:lang w:eastAsia="zh-CN"/>
              </w:rPr>
              <w:t xml:space="preserve">Dense Urban </w:t>
            </w:r>
          </w:p>
          <w:p w:rsidR="00440676" w:rsidRDefault="00B74EAB">
            <w:pPr>
              <w:widowControl w:val="0"/>
              <w:spacing w:after="0" w:line="240" w:lineRule="auto"/>
              <w:jc w:val="center"/>
              <w:rPr>
                <w:color w:val="000000"/>
                <w:lang w:eastAsia="zh-CN"/>
              </w:rPr>
            </w:pPr>
            <w:r>
              <w:rPr>
                <w:color w:val="000000"/>
                <w:szCs w:val="22"/>
                <w:lang w:eastAsia="zh-CN"/>
              </w:rPr>
              <w:t>hexagonal layout with (19, 3) Sectors</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200m</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4GHz</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100MHz</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30KHz</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DDDSU</w:t>
            </w:r>
          </w:p>
        </w:tc>
      </w:tr>
      <w:tr w:rsidR="00440676">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tcPr>
          <w:p w:rsidR="00440676" w:rsidRDefault="00B74EAB">
            <w:pPr>
              <w:widowControl w:val="0"/>
              <w:spacing w:after="0" w:line="240" w:lineRule="auto"/>
              <w:jc w:val="center"/>
              <w:rPr>
                <w:color w:val="000000"/>
                <w:lang w:eastAsia="zh-CN"/>
              </w:rPr>
            </w:pPr>
            <w:r>
              <w:rPr>
                <w:color w:val="000000"/>
                <w:szCs w:val="22"/>
                <w:lang w:eastAsia="zh-CN"/>
              </w:rPr>
              <w:t>32 TxRU, (M, N, P, Mg, Ng; Mp, Np) = (8,2,2,1,1,8,2)</w:t>
            </w:r>
            <w:r>
              <w:rPr>
                <w:color w:val="000000"/>
                <w:szCs w:val="22"/>
                <w:lang w:eastAsia="zh-CN"/>
              </w:rPr>
              <w:br/>
              <w:t xml:space="preserve"> (dH, dV) = (0.5λ, 0.5λ)</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4R, (M, N, P, Mg, Ng; Mp, Np) = (1,2,2,1,1;1,2), (dH, dV) = (0.5, N/A)λ</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51dBm</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3 m for BS and 1.5 m for UE</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5 dB for BS and 9 dB for UE</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3km/h</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SU-MIMO+PF</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lastRenderedPageBreak/>
              <w:t>Channel estimation</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Realist</w:t>
            </w:r>
          </w:p>
        </w:tc>
      </w:tr>
      <w:tr w:rsidR="00440676">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tcPr>
          <w:p w:rsidR="00440676" w:rsidRDefault="00B74EAB">
            <w:pPr>
              <w:widowControl w:val="0"/>
              <w:spacing w:after="0" w:line="240" w:lineRule="auto"/>
              <w:jc w:val="center"/>
              <w:rPr>
                <w:color w:val="000000"/>
                <w:lang w:eastAsia="zh-CN"/>
              </w:rPr>
            </w:pPr>
            <w:r>
              <w:rPr>
                <w:color w:val="000000"/>
                <w:szCs w:val="22"/>
                <w:lang w:eastAsia="zh-CN"/>
              </w:rPr>
              <w:t>MMSE-IRC</w:t>
            </w:r>
          </w:p>
        </w:tc>
      </w:tr>
    </w:tbl>
    <w:p w:rsidR="00440676" w:rsidRDefault="00440676">
      <w:pPr>
        <w:rPr>
          <w:color w:val="000000"/>
        </w:rPr>
      </w:pPr>
    </w:p>
    <w:sectPr w:rsidR="00440676" w:rsidSect="00440676">
      <w:headerReference w:type="default" r:id="rId13"/>
      <w:footerReference w:type="even" r:id="rId14"/>
      <w:footerReference w:type="default" r:id="rId15"/>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676" w:rsidRDefault="00B74EAB">
      <w:pPr>
        <w:spacing w:line="240" w:lineRule="auto"/>
      </w:pPr>
      <w:r>
        <w:separator/>
      </w:r>
    </w:p>
  </w:endnote>
  <w:endnote w:type="continuationSeparator" w:id="0">
    <w:p w:rsidR="00440676" w:rsidRDefault="00B74E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altName w:val="Droid Sans Fallback"/>
    <w:panose1 w:val="020B0503020000020004"/>
    <w:charset w:val="81"/>
    <w:family w:val="auto"/>
    <w:pitch w:val="default"/>
    <w:sig w:usb0="00000000" w:usb1="00000000"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676" w:rsidRDefault="00440676">
    <w:pPr>
      <w:pStyle w:val="Footer"/>
      <w:framePr w:wrap="around" w:vAnchor="text" w:hAnchor="margin" w:xAlign="center" w:y="1"/>
      <w:rPr>
        <w:rStyle w:val="PageNumber"/>
      </w:rPr>
    </w:pPr>
    <w:r>
      <w:rPr>
        <w:rStyle w:val="PageNumber"/>
      </w:rPr>
      <w:fldChar w:fldCharType="begin"/>
    </w:r>
    <w:r w:rsidR="00B74EAB">
      <w:rPr>
        <w:rStyle w:val="PageNumber"/>
      </w:rPr>
      <w:instrText xml:space="preserve">PAGE  </w:instrText>
    </w:r>
    <w:r>
      <w:rPr>
        <w:rStyle w:val="PageNumber"/>
      </w:rPr>
      <w:fldChar w:fldCharType="end"/>
    </w:r>
  </w:p>
  <w:p w:rsidR="00440676" w:rsidRDefault="0044067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98454"/>
      <w:docPartObj>
        <w:docPartGallery w:val="Page Numbers (Bottom of Page)"/>
        <w:docPartUnique/>
      </w:docPartObj>
    </w:sdtPr>
    <w:sdtContent>
      <w:p w:rsidR="00C866AB" w:rsidRDefault="00C866AB">
        <w:pPr>
          <w:pStyle w:val="Footer"/>
          <w:jc w:val="center"/>
        </w:pPr>
        <w:fldSimple w:instr=" PAGE   \* MERGEFORMAT ">
          <w:r w:rsidR="00B74EAB">
            <w:rPr>
              <w:noProof/>
            </w:rPr>
            <w:t>1</w:t>
          </w:r>
        </w:fldSimple>
      </w:p>
    </w:sdtContent>
  </w:sdt>
  <w:p w:rsidR="00440676" w:rsidRDefault="004406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676" w:rsidRDefault="00B74EAB">
      <w:pPr>
        <w:spacing w:after="0"/>
      </w:pPr>
      <w:r>
        <w:separator/>
      </w:r>
    </w:p>
  </w:footnote>
  <w:footnote w:type="continuationSeparator" w:id="0">
    <w:p w:rsidR="00440676" w:rsidRDefault="00B74EA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676" w:rsidRDefault="00440676">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3551F5F"/>
    <w:multiLevelType w:val="multilevel"/>
    <w:tmpl w:val="23551F5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5C4D49"/>
    <w:multiLevelType w:val="multilevel"/>
    <w:tmpl w:val="265C4D4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270A6152"/>
    <w:multiLevelType w:val="multilevel"/>
    <w:tmpl w:val="270A6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9376E71"/>
    <w:multiLevelType w:val="multilevel"/>
    <w:tmpl w:val="29376E7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nsid w:val="29A1451F"/>
    <w:multiLevelType w:val="multilevel"/>
    <w:tmpl w:val="29A1451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45BC124B"/>
    <w:multiLevelType w:val="multilevel"/>
    <w:tmpl w:val="45BC12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7A43E7F"/>
    <w:multiLevelType w:val="multilevel"/>
    <w:tmpl w:val="67A43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AFE464D"/>
    <w:multiLevelType w:val="multilevel"/>
    <w:tmpl w:val="7AFE4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5"/>
  </w:num>
  <w:num w:numId="2">
    <w:abstractNumId w:val="12"/>
  </w:num>
  <w:num w:numId="3">
    <w:abstractNumId w:val="14"/>
  </w:num>
  <w:num w:numId="4">
    <w:abstractNumId w:val="0"/>
  </w:num>
  <w:num w:numId="5">
    <w:abstractNumId w:val="11"/>
  </w:num>
  <w:num w:numId="6">
    <w:abstractNumId w:val="8"/>
  </w:num>
  <w:num w:numId="7">
    <w:abstractNumId w:val="10"/>
  </w:num>
  <w:num w:numId="8">
    <w:abstractNumId w:val="3"/>
  </w:num>
  <w:num w:numId="9">
    <w:abstractNumId w:val="7"/>
  </w:num>
  <w:num w:numId="10">
    <w:abstractNumId w:val="1"/>
  </w:num>
  <w:num w:numId="11">
    <w:abstractNumId w:val="13"/>
  </w:num>
  <w:num w:numId="12">
    <w:abstractNumId w:val="4"/>
  </w:num>
  <w:num w:numId="13">
    <w:abstractNumId w:val="2"/>
  </w:num>
  <w:num w:numId="14">
    <w:abstractNumId w:val="5"/>
  </w:num>
  <w:num w:numId="15">
    <w:abstractNumId w:val="6"/>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BEE7E9DE"/>
    <w:rsid w:val="F8F93066"/>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721F"/>
    <w:rsid w:val="000173AF"/>
    <w:rsid w:val="00017436"/>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4F4A"/>
    <w:rsid w:val="00035030"/>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EB"/>
    <w:rsid w:val="00062211"/>
    <w:rsid w:val="00062395"/>
    <w:rsid w:val="00062DD3"/>
    <w:rsid w:val="00063266"/>
    <w:rsid w:val="00063348"/>
    <w:rsid w:val="00063433"/>
    <w:rsid w:val="000637D6"/>
    <w:rsid w:val="00063D12"/>
    <w:rsid w:val="00063F7F"/>
    <w:rsid w:val="00063FBD"/>
    <w:rsid w:val="00063FCD"/>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7A2"/>
    <w:rsid w:val="000749EF"/>
    <w:rsid w:val="00074CB5"/>
    <w:rsid w:val="00075096"/>
    <w:rsid w:val="00075AF1"/>
    <w:rsid w:val="000760AA"/>
    <w:rsid w:val="00076219"/>
    <w:rsid w:val="00076451"/>
    <w:rsid w:val="00076520"/>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F97"/>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B37"/>
    <w:rsid w:val="000C4EB4"/>
    <w:rsid w:val="000C5071"/>
    <w:rsid w:val="000C5486"/>
    <w:rsid w:val="000C5A90"/>
    <w:rsid w:val="000C5C4C"/>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1FEE"/>
    <w:rsid w:val="000D2208"/>
    <w:rsid w:val="000D2D39"/>
    <w:rsid w:val="000D30F8"/>
    <w:rsid w:val="000D36A6"/>
    <w:rsid w:val="000D44C7"/>
    <w:rsid w:val="000D49DA"/>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FE7"/>
    <w:rsid w:val="000E43DA"/>
    <w:rsid w:val="000E44CB"/>
    <w:rsid w:val="000E44E4"/>
    <w:rsid w:val="000E4B87"/>
    <w:rsid w:val="000E4BC0"/>
    <w:rsid w:val="000E4BD8"/>
    <w:rsid w:val="000E4CA2"/>
    <w:rsid w:val="000E4F81"/>
    <w:rsid w:val="000E5124"/>
    <w:rsid w:val="000E58F2"/>
    <w:rsid w:val="000E5B34"/>
    <w:rsid w:val="000E71CB"/>
    <w:rsid w:val="000E7654"/>
    <w:rsid w:val="000E7678"/>
    <w:rsid w:val="000E77C8"/>
    <w:rsid w:val="000E7A81"/>
    <w:rsid w:val="000F00BD"/>
    <w:rsid w:val="000F0246"/>
    <w:rsid w:val="000F0380"/>
    <w:rsid w:val="000F0AE7"/>
    <w:rsid w:val="000F0CE1"/>
    <w:rsid w:val="000F0DFF"/>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469"/>
    <w:rsid w:val="00116A28"/>
    <w:rsid w:val="00116B62"/>
    <w:rsid w:val="00117016"/>
    <w:rsid w:val="00117338"/>
    <w:rsid w:val="0011748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BCE"/>
    <w:rsid w:val="00151F25"/>
    <w:rsid w:val="00151FB7"/>
    <w:rsid w:val="0015226B"/>
    <w:rsid w:val="00152CDD"/>
    <w:rsid w:val="00153418"/>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75D"/>
    <w:rsid w:val="00162B5E"/>
    <w:rsid w:val="00162F3B"/>
    <w:rsid w:val="001633FF"/>
    <w:rsid w:val="00163435"/>
    <w:rsid w:val="0016364A"/>
    <w:rsid w:val="00163674"/>
    <w:rsid w:val="001637D2"/>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755"/>
    <w:rsid w:val="0017182D"/>
    <w:rsid w:val="00172096"/>
    <w:rsid w:val="00172B91"/>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1F6A"/>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21F"/>
    <w:rsid w:val="001E1972"/>
    <w:rsid w:val="001E1C35"/>
    <w:rsid w:val="001E2082"/>
    <w:rsid w:val="001E2228"/>
    <w:rsid w:val="001E2B86"/>
    <w:rsid w:val="001E32A7"/>
    <w:rsid w:val="001E34F9"/>
    <w:rsid w:val="001E3554"/>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EBF"/>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34"/>
    <w:rsid w:val="00201745"/>
    <w:rsid w:val="0020174C"/>
    <w:rsid w:val="002018B9"/>
    <w:rsid w:val="0020195C"/>
    <w:rsid w:val="00201E4E"/>
    <w:rsid w:val="00201FCA"/>
    <w:rsid w:val="002026FD"/>
    <w:rsid w:val="00202977"/>
    <w:rsid w:val="002029F4"/>
    <w:rsid w:val="00202CF8"/>
    <w:rsid w:val="00202FF9"/>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A3A"/>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2"/>
    <w:rsid w:val="00231133"/>
    <w:rsid w:val="002317C2"/>
    <w:rsid w:val="00231B82"/>
    <w:rsid w:val="00231C67"/>
    <w:rsid w:val="00231E3A"/>
    <w:rsid w:val="0023207F"/>
    <w:rsid w:val="00232467"/>
    <w:rsid w:val="002328D1"/>
    <w:rsid w:val="0023332F"/>
    <w:rsid w:val="0023337E"/>
    <w:rsid w:val="00233731"/>
    <w:rsid w:val="00233780"/>
    <w:rsid w:val="002339C2"/>
    <w:rsid w:val="00233DDE"/>
    <w:rsid w:val="00233EA7"/>
    <w:rsid w:val="00234205"/>
    <w:rsid w:val="002342CE"/>
    <w:rsid w:val="00234541"/>
    <w:rsid w:val="002348D0"/>
    <w:rsid w:val="00234C47"/>
    <w:rsid w:val="00234F8B"/>
    <w:rsid w:val="0023511A"/>
    <w:rsid w:val="002351EE"/>
    <w:rsid w:val="002354CD"/>
    <w:rsid w:val="0023569C"/>
    <w:rsid w:val="00235ABB"/>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48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68FA"/>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878"/>
    <w:rsid w:val="002E5907"/>
    <w:rsid w:val="002E594B"/>
    <w:rsid w:val="002E5B67"/>
    <w:rsid w:val="002E64A9"/>
    <w:rsid w:val="002E6670"/>
    <w:rsid w:val="002E66AF"/>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A9"/>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7DC"/>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409D"/>
    <w:rsid w:val="00394518"/>
    <w:rsid w:val="003945A5"/>
    <w:rsid w:val="0039460B"/>
    <w:rsid w:val="003949AC"/>
    <w:rsid w:val="003949FA"/>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B54"/>
    <w:rsid w:val="003C0D94"/>
    <w:rsid w:val="003C10B5"/>
    <w:rsid w:val="003C1360"/>
    <w:rsid w:val="003C144D"/>
    <w:rsid w:val="003C1B7C"/>
    <w:rsid w:val="003C1B9A"/>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DF2"/>
    <w:rsid w:val="00402EC6"/>
    <w:rsid w:val="00403340"/>
    <w:rsid w:val="00403646"/>
    <w:rsid w:val="00403713"/>
    <w:rsid w:val="00403972"/>
    <w:rsid w:val="00403B53"/>
    <w:rsid w:val="00403F05"/>
    <w:rsid w:val="00404413"/>
    <w:rsid w:val="004048B2"/>
    <w:rsid w:val="00404B9C"/>
    <w:rsid w:val="00404D0E"/>
    <w:rsid w:val="00405201"/>
    <w:rsid w:val="0040535B"/>
    <w:rsid w:val="00405647"/>
    <w:rsid w:val="004056C8"/>
    <w:rsid w:val="00405A2F"/>
    <w:rsid w:val="00405AC8"/>
    <w:rsid w:val="00405CF7"/>
    <w:rsid w:val="00405CF9"/>
    <w:rsid w:val="00405E61"/>
    <w:rsid w:val="00405F7F"/>
    <w:rsid w:val="00405FFF"/>
    <w:rsid w:val="00406274"/>
    <w:rsid w:val="004067B7"/>
    <w:rsid w:val="00406A50"/>
    <w:rsid w:val="00406DD1"/>
    <w:rsid w:val="004072B9"/>
    <w:rsid w:val="004074AB"/>
    <w:rsid w:val="004079DE"/>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76"/>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C69"/>
    <w:rsid w:val="00443D0F"/>
    <w:rsid w:val="00444035"/>
    <w:rsid w:val="00444136"/>
    <w:rsid w:val="00444226"/>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ADB"/>
    <w:rsid w:val="00456B09"/>
    <w:rsid w:val="00456EE1"/>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7D"/>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6E37"/>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AD"/>
    <w:rsid w:val="004F1BBB"/>
    <w:rsid w:val="004F211C"/>
    <w:rsid w:val="004F24DC"/>
    <w:rsid w:val="004F2770"/>
    <w:rsid w:val="004F28A7"/>
    <w:rsid w:val="004F2D92"/>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354F"/>
    <w:rsid w:val="0050362F"/>
    <w:rsid w:val="0050369E"/>
    <w:rsid w:val="005039FE"/>
    <w:rsid w:val="00503AA8"/>
    <w:rsid w:val="00503CA6"/>
    <w:rsid w:val="00503E4D"/>
    <w:rsid w:val="005042D7"/>
    <w:rsid w:val="005043BB"/>
    <w:rsid w:val="0050489C"/>
    <w:rsid w:val="005048A5"/>
    <w:rsid w:val="005049BA"/>
    <w:rsid w:val="005052D2"/>
    <w:rsid w:val="0050534C"/>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90F"/>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72B"/>
    <w:rsid w:val="005349DA"/>
    <w:rsid w:val="00534E78"/>
    <w:rsid w:val="005352A3"/>
    <w:rsid w:val="005355A3"/>
    <w:rsid w:val="00535AC2"/>
    <w:rsid w:val="00536152"/>
    <w:rsid w:val="00536207"/>
    <w:rsid w:val="00536279"/>
    <w:rsid w:val="00536773"/>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5090"/>
    <w:rsid w:val="0054513C"/>
    <w:rsid w:val="00545AB1"/>
    <w:rsid w:val="00545C35"/>
    <w:rsid w:val="00545C59"/>
    <w:rsid w:val="00545DF4"/>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9F9"/>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7F0"/>
    <w:rsid w:val="005659F7"/>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A86"/>
    <w:rsid w:val="00571CDC"/>
    <w:rsid w:val="00571DA7"/>
    <w:rsid w:val="00571E10"/>
    <w:rsid w:val="005721C5"/>
    <w:rsid w:val="0057237D"/>
    <w:rsid w:val="005726F9"/>
    <w:rsid w:val="005727A3"/>
    <w:rsid w:val="00572C5B"/>
    <w:rsid w:val="00573395"/>
    <w:rsid w:val="005737BB"/>
    <w:rsid w:val="00573BC4"/>
    <w:rsid w:val="00573CFC"/>
    <w:rsid w:val="0057403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A08"/>
    <w:rsid w:val="00582BE0"/>
    <w:rsid w:val="00582CF2"/>
    <w:rsid w:val="00582DE0"/>
    <w:rsid w:val="00583275"/>
    <w:rsid w:val="0058327E"/>
    <w:rsid w:val="00583316"/>
    <w:rsid w:val="005836FC"/>
    <w:rsid w:val="00583951"/>
    <w:rsid w:val="00583A24"/>
    <w:rsid w:val="00584468"/>
    <w:rsid w:val="00584561"/>
    <w:rsid w:val="00584616"/>
    <w:rsid w:val="00584EE9"/>
    <w:rsid w:val="00584F10"/>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D0"/>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3F96"/>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3D2"/>
    <w:rsid w:val="005E37EA"/>
    <w:rsid w:val="005E3ABD"/>
    <w:rsid w:val="005E3CB2"/>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8DD"/>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2BDE"/>
    <w:rsid w:val="006132E5"/>
    <w:rsid w:val="006135EB"/>
    <w:rsid w:val="006137CE"/>
    <w:rsid w:val="00613CE7"/>
    <w:rsid w:val="00613D24"/>
    <w:rsid w:val="00613E0A"/>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B35"/>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CBD"/>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412"/>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3FF"/>
    <w:rsid w:val="0067373A"/>
    <w:rsid w:val="00673CEE"/>
    <w:rsid w:val="00673D30"/>
    <w:rsid w:val="00673F3E"/>
    <w:rsid w:val="00674674"/>
    <w:rsid w:val="00674734"/>
    <w:rsid w:val="00674740"/>
    <w:rsid w:val="006748B8"/>
    <w:rsid w:val="006748F4"/>
    <w:rsid w:val="00674977"/>
    <w:rsid w:val="00674C83"/>
    <w:rsid w:val="00674D9C"/>
    <w:rsid w:val="00675033"/>
    <w:rsid w:val="00675144"/>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DA5"/>
    <w:rsid w:val="00681FC9"/>
    <w:rsid w:val="0068228B"/>
    <w:rsid w:val="00682449"/>
    <w:rsid w:val="006827D4"/>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351"/>
    <w:rsid w:val="006B0548"/>
    <w:rsid w:val="006B08EC"/>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9F6"/>
    <w:rsid w:val="006B4273"/>
    <w:rsid w:val="006B47B7"/>
    <w:rsid w:val="006B489F"/>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6BF"/>
    <w:rsid w:val="006E29A4"/>
    <w:rsid w:val="006E2A3A"/>
    <w:rsid w:val="006E3073"/>
    <w:rsid w:val="006E31A4"/>
    <w:rsid w:val="006E31DC"/>
    <w:rsid w:val="006E3403"/>
    <w:rsid w:val="006E3562"/>
    <w:rsid w:val="006E3878"/>
    <w:rsid w:val="006E39EB"/>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726"/>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E7"/>
    <w:rsid w:val="00704531"/>
    <w:rsid w:val="007048D4"/>
    <w:rsid w:val="007054BB"/>
    <w:rsid w:val="00705595"/>
    <w:rsid w:val="00705A57"/>
    <w:rsid w:val="00705AE8"/>
    <w:rsid w:val="00705CF3"/>
    <w:rsid w:val="0070615E"/>
    <w:rsid w:val="00706544"/>
    <w:rsid w:val="007066F4"/>
    <w:rsid w:val="007067A5"/>
    <w:rsid w:val="00707015"/>
    <w:rsid w:val="007070EA"/>
    <w:rsid w:val="0070710C"/>
    <w:rsid w:val="0070729A"/>
    <w:rsid w:val="0070760B"/>
    <w:rsid w:val="00707D0D"/>
    <w:rsid w:val="00707F17"/>
    <w:rsid w:val="00707FCA"/>
    <w:rsid w:val="007100ED"/>
    <w:rsid w:val="00710AFB"/>
    <w:rsid w:val="007115FE"/>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B0"/>
    <w:rsid w:val="00726996"/>
    <w:rsid w:val="00726C1B"/>
    <w:rsid w:val="00726F8F"/>
    <w:rsid w:val="0072700A"/>
    <w:rsid w:val="00727260"/>
    <w:rsid w:val="0072734E"/>
    <w:rsid w:val="007274FD"/>
    <w:rsid w:val="00727B64"/>
    <w:rsid w:val="00727EFA"/>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D1"/>
    <w:rsid w:val="00734C92"/>
    <w:rsid w:val="00734E79"/>
    <w:rsid w:val="007350B4"/>
    <w:rsid w:val="0073526D"/>
    <w:rsid w:val="00735ED6"/>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660"/>
    <w:rsid w:val="007618A5"/>
    <w:rsid w:val="00761A90"/>
    <w:rsid w:val="007626FC"/>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8FE"/>
    <w:rsid w:val="007669EE"/>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C77"/>
    <w:rsid w:val="00784D4F"/>
    <w:rsid w:val="00784DAB"/>
    <w:rsid w:val="00784E00"/>
    <w:rsid w:val="007850CB"/>
    <w:rsid w:val="0078553D"/>
    <w:rsid w:val="00785783"/>
    <w:rsid w:val="0078588C"/>
    <w:rsid w:val="007859B8"/>
    <w:rsid w:val="00785BD7"/>
    <w:rsid w:val="00785D08"/>
    <w:rsid w:val="00786A33"/>
    <w:rsid w:val="00786D30"/>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6F7"/>
    <w:rsid w:val="0079783F"/>
    <w:rsid w:val="007979F2"/>
    <w:rsid w:val="00797AFF"/>
    <w:rsid w:val="00797E07"/>
    <w:rsid w:val="007A0C7B"/>
    <w:rsid w:val="007A0CD6"/>
    <w:rsid w:val="007A0FF0"/>
    <w:rsid w:val="007A110C"/>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0F"/>
    <w:rsid w:val="007B25E5"/>
    <w:rsid w:val="007B27D5"/>
    <w:rsid w:val="007B2B15"/>
    <w:rsid w:val="007B2B69"/>
    <w:rsid w:val="007B2EEE"/>
    <w:rsid w:val="007B36AA"/>
    <w:rsid w:val="007B4175"/>
    <w:rsid w:val="007B4193"/>
    <w:rsid w:val="007B4246"/>
    <w:rsid w:val="007B42A4"/>
    <w:rsid w:val="007B435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1D"/>
    <w:rsid w:val="007F26CB"/>
    <w:rsid w:val="007F2943"/>
    <w:rsid w:val="007F2D1E"/>
    <w:rsid w:val="007F3612"/>
    <w:rsid w:val="007F3957"/>
    <w:rsid w:val="007F3BDF"/>
    <w:rsid w:val="007F3E4B"/>
    <w:rsid w:val="007F3FC2"/>
    <w:rsid w:val="007F4023"/>
    <w:rsid w:val="007F48A2"/>
    <w:rsid w:val="007F4C1A"/>
    <w:rsid w:val="007F54D9"/>
    <w:rsid w:val="007F5730"/>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5D7"/>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08E"/>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D86"/>
    <w:rsid w:val="00847E6D"/>
    <w:rsid w:val="00850268"/>
    <w:rsid w:val="008502DA"/>
    <w:rsid w:val="00850AA9"/>
    <w:rsid w:val="00850B92"/>
    <w:rsid w:val="00850EE0"/>
    <w:rsid w:val="008511C7"/>
    <w:rsid w:val="00851222"/>
    <w:rsid w:val="008513E2"/>
    <w:rsid w:val="008519BF"/>
    <w:rsid w:val="00851EE9"/>
    <w:rsid w:val="008521FD"/>
    <w:rsid w:val="00852456"/>
    <w:rsid w:val="008527DB"/>
    <w:rsid w:val="00852B5A"/>
    <w:rsid w:val="00852CEF"/>
    <w:rsid w:val="00853572"/>
    <w:rsid w:val="00853905"/>
    <w:rsid w:val="00853DFD"/>
    <w:rsid w:val="008545EA"/>
    <w:rsid w:val="00854629"/>
    <w:rsid w:val="008546D0"/>
    <w:rsid w:val="008548B9"/>
    <w:rsid w:val="00854AE3"/>
    <w:rsid w:val="00854E52"/>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461"/>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7FB"/>
    <w:rsid w:val="008D5BD8"/>
    <w:rsid w:val="008D5C97"/>
    <w:rsid w:val="008D5CFE"/>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54"/>
    <w:rsid w:val="00972E63"/>
    <w:rsid w:val="00972E81"/>
    <w:rsid w:val="00972E82"/>
    <w:rsid w:val="00972F0E"/>
    <w:rsid w:val="00973038"/>
    <w:rsid w:val="009731AD"/>
    <w:rsid w:val="0097375C"/>
    <w:rsid w:val="00973A53"/>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1724"/>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303"/>
    <w:rsid w:val="009B464F"/>
    <w:rsid w:val="009B4C48"/>
    <w:rsid w:val="009B4EF2"/>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84D"/>
    <w:rsid w:val="009E0B2D"/>
    <w:rsid w:val="009E125C"/>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544"/>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844"/>
    <w:rsid w:val="00A23AD1"/>
    <w:rsid w:val="00A2408C"/>
    <w:rsid w:val="00A24484"/>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ECE"/>
    <w:rsid w:val="00A64F27"/>
    <w:rsid w:val="00A65001"/>
    <w:rsid w:val="00A65344"/>
    <w:rsid w:val="00A655B3"/>
    <w:rsid w:val="00A6564F"/>
    <w:rsid w:val="00A658A0"/>
    <w:rsid w:val="00A659A1"/>
    <w:rsid w:val="00A65A1B"/>
    <w:rsid w:val="00A65C17"/>
    <w:rsid w:val="00A6619C"/>
    <w:rsid w:val="00A6628B"/>
    <w:rsid w:val="00A668D9"/>
    <w:rsid w:val="00A66E0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BBB"/>
    <w:rsid w:val="00A75F1E"/>
    <w:rsid w:val="00A767BF"/>
    <w:rsid w:val="00A76915"/>
    <w:rsid w:val="00A76B0C"/>
    <w:rsid w:val="00A76CF7"/>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948"/>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31D4"/>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A39"/>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6C3"/>
    <w:rsid w:val="00AB0942"/>
    <w:rsid w:val="00AB0B65"/>
    <w:rsid w:val="00AB1194"/>
    <w:rsid w:val="00AB1196"/>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EBD"/>
    <w:rsid w:val="00AB7F19"/>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00F"/>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0D"/>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AB7"/>
    <w:rsid w:val="00B05B07"/>
    <w:rsid w:val="00B05B65"/>
    <w:rsid w:val="00B05C2F"/>
    <w:rsid w:val="00B05DA2"/>
    <w:rsid w:val="00B05E41"/>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AD7"/>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2C4"/>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40"/>
    <w:rsid w:val="00B55164"/>
    <w:rsid w:val="00B55270"/>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4EAB"/>
    <w:rsid w:val="00B7555A"/>
    <w:rsid w:val="00B758CC"/>
    <w:rsid w:val="00B7594B"/>
    <w:rsid w:val="00B75BA3"/>
    <w:rsid w:val="00B75CBB"/>
    <w:rsid w:val="00B75FB5"/>
    <w:rsid w:val="00B76A06"/>
    <w:rsid w:val="00B76AD9"/>
    <w:rsid w:val="00B77543"/>
    <w:rsid w:val="00B77B4D"/>
    <w:rsid w:val="00B77E4E"/>
    <w:rsid w:val="00B80055"/>
    <w:rsid w:val="00B800B1"/>
    <w:rsid w:val="00B801D8"/>
    <w:rsid w:val="00B80660"/>
    <w:rsid w:val="00B806A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360"/>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BD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274"/>
    <w:rsid w:val="00BC2432"/>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5D9"/>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904"/>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396"/>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6AB"/>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5A"/>
    <w:rsid w:val="00CA4407"/>
    <w:rsid w:val="00CA5655"/>
    <w:rsid w:val="00CA56A2"/>
    <w:rsid w:val="00CA5961"/>
    <w:rsid w:val="00CA5B65"/>
    <w:rsid w:val="00CA5C1D"/>
    <w:rsid w:val="00CA5E6B"/>
    <w:rsid w:val="00CA5FA1"/>
    <w:rsid w:val="00CA63F1"/>
    <w:rsid w:val="00CA6A2D"/>
    <w:rsid w:val="00CA6A93"/>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514"/>
    <w:rsid w:val="00CD40C7"/>
    <w:rsid w:val="00CD4574"/>
    <w:rsid w:val="00CD458B"/>
    <w:rsid w:val="00CD4664"/>
    <w:rsid w:val="00CD4C1D"/>
    <w:rsid w:val="00CD4C52"/>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67A"/>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9CD"/>
    <w:rsid w:val="00D14DD4"/>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024"/>
    <w:rsid w:val="00D31250"/>
    <w:rsid w:val="00D31326"/>
    <w:rsid w:val="00D319A1"/>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420"/>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C44"/>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69"/>
    <w:rsid w:val="00D65EE3"/>
    <w:rsid w:val="00D65F8A"/>
    <w:rsid w:val="00D6625A"/>
    <w:rsid w:val="00D66521"/>
    <w:rsid w:val="00D665BB"/>
    <w:rsid w:val="00D666DB"/>
    <w:rsid w:val="00D66976"/>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94D"/>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2B0A"/>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11B"/>
    <w:rsid w:val="00E0270E"/>
    <w:rsid w:val="00E0288E"/>
    <w:rsid w:val="00E02DEE"/>
    <w:rsid w:val="00E02F8C"/>
    <w:rsid w:val="00E03042"/>
    <w:rsid w:val="00E032D0"/>
    <w:rsid w:val="00E034A7"/>
    <w:rsid w:val="00E03659"/>
    <w:rsid w:val="00E039F1"/>
    <w:rsid w:val="00E03C00"/>
    <w:rsid w:val="00E03F0C"/>
    <w:rsid w:val="00E0416A"/>
    <w:rsid w:val="00E047D7"/>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54D"/>
    <w:rsid w:val="00E20642"/>
    <w:rsid w:val="00E20A9B"/>
    <w:rsid w:val="00E20C89"/>
    <w:rsid w:val="00E20E1E"/>
    <w:rsid w:val="00E20F62"/>
    <w:rsid w:val="00E211A5"/>
    <w:rsid w:val="00E22149"/>
    <w:rsid w:val="00E2221F"/>
    <w:rsid w:val="00E225BF"/>
    <w:rsid w:val="00E22758"/>
    <w:rsid w:val="00E22D6D"/>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950"/>
    <w:rsid w:val="00E40A94"/>
    <w:rsid w:val="00E40D2E"/>
    <w:rsid w:val="00E410F1"/>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632"/>
    <w:rsid w:val="00E4569F"/>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1A1"/>
    <w:rsid w:val="00E872E3"/>
    <w:rsid w:val="00E8751D"/>
    <w:rsid w:val="00E8767B"/>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5761"/>
    <w:rsid w:val="00EA60A5"/>
    <w:rsid w:val="00EA6407"/>
    <w:rsid w:val="00EA6C05"/>
    <w:rsid w:val="00EA6C4F"/>
    <w:rsid w:val="00EA6FBB"/>
    <w:rsid w:val="00EA76CB"/>
    <w:rsid w:val="00EA792C"/>
    <w:rsid w:val="00EA79C5"/>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3043"/>
    <w:rsid w:val="00EB3CDB"/>
    <w:rsid w:val="00EB3E72"/>
    <w:rsid w:val="00EB3F7E"/>
    <w:rsid w:val="00EB41AE"/>
    <w:rsid w:val="00EB41CE"/>
    <w:rsid w:val="00EB4218"/>
    <w:rsid w:val="00EB4650"/>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04E2"/>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E8C"/>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37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020"/>
    <w:rsid w:val="00F341BF"/>
    <w:rsid w:val="00F3420E"/>
    <w:rsid w:val="00F3483D"/>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8F"/>
    <w:rsid w:val="00F44DE7"/>
    <w:rsid w:val="00F451BE"/>
    <w:rsid w:val="00F4528E"/>
    <w:rsid w:val="00F452EC"/>
    <w:rsid w:val="00F4582D"/>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90C"/>
    <w:rsid w:val="00F55A79"/>
    <w:rsid w:val="00F55B86"/>
    <w:rsid w:val="00F55BE6"/>
    <w:rsid w:val="00F55C7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EBB"/>
    <w:rsid w:val="00F760E5"/>
    <w:rsid w:val="00F76215"/>
    <w:rsid w:val="00F76367"/>
    <w:rsid w:val="00F7663B"/>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2B3"/>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D7"/>
    <w:rsid w:val="00FE3381"/>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B13"/>
    <w:rsid w:val="00FF6515"/>
    <w:rsid w:val="00FF68C4"/>
    <w:rsid w:val="00FF6E16"/>
    <w:rsid w:val="00FF6FA1"/>
    <w:rsid w:val="00FF7326"/>
    <w:rsid w:val="00FF77FA"/>
    <w:rsid w:val="00FF7837"/>
    <w:rsid w:val="00FF798E"/>
    <w:rsid w:val="00FF7B35"/>
    <w:rsid w:val="00FF7C22"/>
    <w:rsid w:val="00FF7C25"/>
    <w:rsid w:val="00FF7CB1"/>
    <w:rsid w:val="00FF7CE7"/>
    <w:rsid w:val="00FF7F5F"/>
    <w:rsid w:val="016C7054"/>
    <w:rsid w:val="27BF3AC3"/>
    <w:rsid w:val="550C69B2"/>
    <w:rsid w:val="69BBEFFC"/>
    <w:rsid w:val="6A514B71"/>
    <w:rsid w:val="724BB860"/>
    <w:rsid w:val="7DDFDC38"/>
    <w:rsid w:val="7F7FFBA2"/>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0676"/>
    <w:pPr>
      <w:spacing w:after="200" w:line="276" w:lineRule="auto"/>
    </w:pPr>
    <w:rPr>
      <w:rFonts w:eastAsia="Times New Roman"/>
      <w:szCs w:val="24"/>
      <w:lang w:eastAsia="en-US"/>
    </w:rPr>
  </w:style>
  <w:style w:type="paragraph" w:styleId="Heading1">
    <w:name w:val="heading 1"/>
    <w:basedOn w:val="Normal"/>
    <w:next w:val="BodyText"/>
    <w:link w:val="Heading1Char"/>
    <w:qFormat/>
    <w:rsid w:val="00440676"/>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440676"/>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40676"/>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440676"/>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440676"/>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440676"/>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440676"/>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440676"/>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440676"/>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40676"/>
    <w:pPr>
      <w:spacing w:after="120"/>
      <w:jc w:val="both"/>
    </w:pPr>
    <w:rPr>
      <w:rFonts w:eastAsia="MS Mincho"/>
    </w:rPr>
  </w:style>
  <w:style w:type="paragraph" w:styleId="BalloonText">
    <w:name w:val="Balloon Text"/>
    <w:basedOn w:val="Normal"/>
    <w:semiHidden/>
    <w:qFormat/>
    <w:rsid w:val="00440676"/>
    <w:rPr>
      <w:sz w:val="18"/>
      <w:szCs w:val="18"/>
    </w:rPr>
  </w:style>
  <w:style w:type="paragraph" w:styleId="BodyText2">
    <w:name w:val="Body Text 2"/>
    <w:basedOn w:val="Normal"/>
    <w:qFormat/>
    <w:rsid w:val="00440676"/>
    <w:pPr>
      <w:spacing w:after="120" w:line="480" w:lineRule="auto"/>
    </w:pPr>
  </w:style>
  <w:style w:type="paragraph" w:styleId="Caption">
    <w:name w:val="caption"/>
    <w:basedOn w:val="Normal"/>
    <w:next w:val="Normal"/>
    <w:link w:val="CaptionChar"/>
    <w:uiPriority w:val="35"/>
    <w:qFormat/>
    <w:rsid w:val="00440676"/>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440676"/>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440676"/>
  </w:style>
  <w:style w:type="paragraph" w:styleId="CommentSubject">
    <w:name w:val="annotation subject"/>
    <w:basedOn w:val="CommentText"/>
    <w:next w:val="CommentText"/>
    <w:semiHidden/>
    <w:qFormat/>
    <w:rsid w:val="00440676"/>
    <w:rPr>
      <w:b/>
      <w:bCs/>
    </w:rPr>
  </w:style>
  <w:style w:type="paragraph" w:styleId="DocumentMap">
    <w:name w:val="Document Map"/>
    <w:basedOn w:val="Normal"/>
    <w:semiHidden/>
    <w:qFormat/>
    <w:rsid w:val="00440676"/>
    <w:pPr>
      <w:shd w:val="clear" w:color="auto" w:fill="000080"/>
    </w:pPr>
  </w:style>
  <w:style w:type="character" w:styleId="Emphasis">
    <w:name w:val="Emphasis"/>
    <w:uiPriority w:val="20"/>
    <w:qFormat/>
    <w:rsid w:val="00440676"/>
    <w:rPr>
      <w:i/>
      <w:iCs/>
    </w:rPr>
  </w:style>
  <w:style w:type="paragraph" w:styleId="Footer">
    <w:name w:val="footer"/>
    <w:basedOn w:val="Normal"/>
    <w:link w:val="FooterChar"/>
    <w:uiPriority w:val="99"/>
    <w:qFormat/>
    <w:rsid w:val="00440676"/>
    <w:pPr>
      <w:tabs>
        <w:tab w:val="center" w:pos="4153"/>
        <w:tab w:val="right" w:pos="8306"/>
      </w:tabs>
      <w:snapToGrid w:val="0"/>
    </w:pPr>
    <w:rPr>
      <w:sz w:val="18"/>
      <w:szCs w:val="18"/>
    </w:rPr>
  </w:style>
  <w:style w:type="paragraph" w:styleId="Header">
    <w:name w:val="header"/>
    <w:basedOn w:val="Normal"/>
    <w:link w:val="HeaderChar"/>
    <w:qFormat/>
    <w:rsid w:val="00440676"/>
    <w:pPr>
      <w:tabs>
        <w:tab w:val="center" w:pos="4536"/>
        <w:tab w:val="right" w:pos="9072"/>
      </w:tabs>
    </w:pPr>
    <w:rPr>
      <w:rFonts w:ascii="Arial" w:eastAsia="MS Mincho" w:hAnsi="Arial"/>
      <w:b/>
    </w:rPr>
  </w:style>
  <w:style w:type="character" w:styleId="Hyperlink">
    <w:name w:val="Hyperlink"/>
    <w:uiPriority w:val="99"/>
    <w:qFormat/>
    <w:rsid w:val="00440676"/>
    <w:rPr>
      <w:rFonts w:ascii="Arial" w:eastAsia="SimSun" w:hAnsi="Arial" w:cs="Arial"/>
      <w:color w:val="0000FF"/>
      <w:kern w:val="2"/>
      <w:u w:val="single"/>
      <w:lang w:val="en-US" w:eastAsia="zh-CN" w:bidi="ar-SA"/>
    </w:rPr>
  </w:style>
  <w:style w:type="paragraph" w:styleId="List">
    <w:name w:val="List"/>
    <w:basedOn w:val="Normal"/>
    <w:qFormat/>
    <w:rsid w:val="00440676"/>
    <w:pPr>
      <w:ind w:left="283" w:hanging="283"/>
    </w:pPr>
  </w:style>
  <w:style w:type="paragraph" w:styleId="List2">
    <w:name w:val="List 2"/>
    <w:basedOn w:val="List"/>
    <w:qFormat/>
    <w:rsid w:val="00440676"/>
    <w:pPr>
      <w:numPr>
        <w:numId w:val="2"/>
      </w:numPr>
      <w:spacing w:before="180"/>
    </w:pPr>
    <w:rPr>
      <w:rFonts w:ascii="Arial" w:hAnsi="Arial"/>
      <w:sz w:val="22"/>
      <w:szCs w:val="20"/>
    </w:rPr>
  </w:style>
  <w:style w:type="paragraph" w:styleId="List3">
    <w:name w:val="List 3"/>
    <w:basedOn w:val="Normal"/>
    <w:qFormat/>
    <w:rsid w:val="00440676"/>
    <w:pPr>
      <w:ind w:leftChars="400" w:left="100" w:hangingChars="200" w:hanging="200"/>
    </w:pPr>
  </w:style>
  <w:style w:type="paragraph" w:styleId="NormalWeb">
    <w:name w:val="Normal (Web)"/>
    <w:basedOn w:val="Normal"/>
    <w:uiPriority w:val="99"/>
    <w:unhideWhenUsed/>
    <w:qFormat/>
    <w:rsid w:val="00440676"/>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440676"/>
    <w:pPr>
      <w:widowControl w:val="0"/>
      <w:ind w:firstLine="420"/>
      <w:jc w:val="both"/>
    </w:pPr>
    <w:rPr>
      <w:rFonts w:eastAsia="SimSun"/>
      <w:kern w:val="2"/>
      <w:sz w:val="21"/>
      <w:szCs w:val="21"/>
      <w:lang w:eastAsia="zh-CN"/>
    </w:rPr>
  </w:style>
  <w:style w:type="character" w:styleId="PageNumber">
    <w:name w:val="page number"/>
    <w:basedOn w:val="DefaultParagraphFont"/>
    <w:qFormat/>
    <w:rsid w:val="00440676"/>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440676"/>
    <w:rPr>
      <w:rFonts w:ascii="Calibri" w:eastAsia="SimSun" w:hAnsi="Calibri" w:cs="SimSun"/>
      <w:sz w:val="22"/>
      <w:szCs w:val="22"/>
      <w:lang w:eastAsia="zh-CN"/>
    </w:rPr>
  </w:style>
  <w:style w:type="character" w:styleId="Strong">
    <w:name w:val="Strong"/>
    <w:uiPriority w:val="22"/>
    <w:qFormat/>
    <w:rsid w:val="00440676"/>
    <w:rPr>
      <w:rFonts w:ascii="Arial" w:eastAsia="SimSun" w:hAnsi="Arial" w:cs="Arial"/>
      <w:b/>
      <w:bCs/>
      <w:color w:val="0000FF"/>
      <w:kern w:val="2"/>
      <w:lang w:val="en-US" w:eastAsia="zh-CN" w:bidi="ar-SA"/>
    </w:rPr>
  </w:style>
  <w:style w:type="table" w:styleId="TableGrid">
    <w:name w:val="Table Grid"/>
    <w:basedOn w:val="TableNormal"/>
    <w:uiPriority w:val="39"/>
    <w:qFormat/>
    <w:rsid w:val="004406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4406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440676"/>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440676"/>
    <w:rPr>
      <w:rFonts w:ascii="Arial" w:eastAsia="SimSun" w:hAnsi="Arial" w:cs="Arial"/>
      <w:color w:val="0000FF"/>
      <w:kern w:val="2"/>
      <w:lang w:val="en-GB" w:eastAsia="en-US" w:bidi="ar-SA"/>
    </w:rPr>
  </w:style>
  <w:style w:type="paragraph" w:customStyle="1" w:styleId="B1">
    <w:name w:val="B1"/>
    <w:basedOn w:val="List"/>
    <w:link w:val="B1Zchn"/>
    <w:qFormat/>
    <w:rsid w:val="00440676"/>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40676"/>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40676"/>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40676"/>
    <w:pPr>
      <w:ind w:left="1260" w:hanging="1260"/>
    </w:pPr>
    <w:rPr>
      <w:rFonts w:ascii="Arial" w:eastAsia="MS Mincho" w:hAnsi="Arial"/>
      <w:lang w:val="en-GB" w:eastAsia="en-GB"/>
    </w:rPr>
  </w:style>
  <w:style w:type="paragraph" w:customStyle="1" w:styleId="CharCharCharChar">
    <w:name w:val="Char Char Char Char"/>
    <w:semiHidden/>
    <w:qFormat/>
    <w:rsid w:val="00440676"/>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40676"/>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40676"/>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0676"/>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44067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0676"/>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40676"/>
    <w:rPr>
      <w:rFonts w:ascii="Arial" w:eastAsia="MS Mincho" w:hAnsi="Arial"/>
      <w:i/>
      <w:sz w:val="16"/>
      <w:lang w:val="en-GB" w:eastAsia="en-GB"/>
    </w:rPr>
  </w:style>
  <w:style w:type="character" w:customStyle="1" w:styleId="CommentsChar">
    <w:name w:val="Comments Char"/>
    <w:link w:val="Comments"/>
    <w:qFormat/>
    <w:rsid w:val="00440676"/>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40676"/>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0676"/>
    <w:rPr>
      <w:rFonts w:ascii="Arial" w:eastAsia="SimSun" w:hAnsi="Arial" w:cs="Arial"/>
      <w:color w:val="0000FF"/>
      <w:kern w:val="2"/>
      <w:lang w:val="en-GB" w:eastAsia="ko-KR" w:bidi="ar-SA"/>
    </w:rPr>
  </w:style>
  <w:style w:type="paragraph" w:customStyle="1" w:styleId="ZT">
    <w:name w:val="ZT"/>
    <w:qFormat/>
    <w:rsid w:val="00440676"/>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0676"/>
    <w:rPr>
      <w:rFonts w:ascii="Arial" w:eastAsia="SimSun" w:hAnsi="Arial" w:cs="Arial"/>
      <w:color w:val="0000FF"/>
      <w:kern w:val="2"/>
      <w:lang w:val="en-GB" w:eastAsia="ja-JP" w:bidi="ar-SA"/>
    </w:rPr>
  </w:style>
  <w:style w:type="character" w:customStyle="1" w:styleId="Doc-titleChar">
    <w:name w:val="Doc-title Char"/>
    <w:link w:val="Doc-title"/>
    <w:qFormat/>
    <w:rsid w:val="00440676"/>
    <w:rPr>
      <w:rFonts w:ascii="Arial" w:eastAsia="MS Mincho" w:hAnsi="Arial" w:cs="Arial"/>
      <w:color w:val="0000FF"/>
      <w:kern w:val="2"/>
      <w:szCs w:val="24"/>
      <w:lang w:val="en-GB" w:eastAsia="en-GB" w:bidi="ar-SA"/>
    </w:rPr>
  </w:style>
  <w:style w:type="character" w:customStyle="1" w:styleId="B1Char">
    <w:name w:val="B1 Char"/>
    <w:qFormat/>
    <w:rsid w:val="00440676"/>
    <w:rPr>
      <w:rFonts w:ascii="Arial" w:eastAsia="SimSun" w:hAnsi="Arial" w:cs="Arial"/>
      <w:color w:val="0000FF"/>
      <w:kern w:val="2"/>
      <w:lang w:val="en-GB" w:eastAsia="ja-JP" w:bidi="ar-SA"/>
    </w:rPr>
  </w:style>
  <w:style w:type="character" w:customStyle="1" w:styleId="B2Char">
    <w:name w:val="B2 Char"/>
    <w:link w:val="B2"/>
    <w:qFormat/>
    <w:rsid w:val="00440676"/>
    <w:rPr>
      <w:rFonts w:ascii="Arial" w:eastAsia="MS Mincho" w:hAnsi="Arial" w:cs="Arial"/>
      <w:color w:val="0000FF"/>
      <w:kern w:val="2"/>
      <w:lang w:val="en-GB" w:eastAsia="en-US" w:bidi="ar-SA"/>
    </w:rPr>
  </w:style>
  <w:style w:type="paragraph" w:customStyle="1" w:styleId="NO">
    <w:name w:val="NO"/>
    <w:basedOn w:val="Normal"/>
    <w:link w:val="NOChar"/>
    <w:qFormat/>
    <w:rsid w:val="00440676"/>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40676"/>
    <w:rPr>
      <w:rFonts w:ascii="Arial" w:eastAsia="SimSun" w:hAnsi="Arial" w:cs="Arial"/>
      <w:color w:val="0000FF"/>
      <w:kern w:val="2"/>
      <w:lang w:val="en-GB" w:eastAsia="ja-JP" w:bidi="ar-SA"/>
    </w:rPr>
  </w:style>
  <w:style w:type="paragraph" w:customStyle="1" w:styleId="CarCarChar">
    <w:name w:val="Car Car Char"/>
    <w:semiHidden/>
    <w:qFormat/>
    <w:rsid w:val="00440676"/>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440676"/>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40676"/>
    <w:rPr>
      <w:rFonts w:ascii="Arial" w:eastAsia="SimSun" w:hAnsi="Arial" w:cs="Arial"/>
      <w:color w:val="0000FF"/>
      <w:kern w:val="2"/>
      <w:lang w:val="en-GB" w:eastAsia="ja-JP" w:bidi="ar-SA"/>
    </w:rPr>
  </w:style>
  <w:style w:type="paragraph" w:customStyle="1" w:styleId="TAH">
    <w:name w:val="TAH"/>
    <w:basedOn w:val="TAC"/>
    <w:link w:val="TAHCar"/>
    <w:qFormat/>
    <w:rsid w:val="00440676"/>
    <w:rPr>
      <w:b/>
    </w:rPr>
  </w:style>
  <w:style w:type="paragraph" w:customStyle="1" w:styleId="TAC">
    <w:name w:val="TAC"/>
    <w:basedOn w:val="Normal"/>
    <w:link w:val="TACChar"/>
    <w:qFormat/>
    <w:rsid w:val="00440676"/>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40676"/>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440676"/>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40676"/>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40676"/>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40676"/>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440676"/>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440676"/>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440676"/>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40676"/>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0676"/>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440676"/>
    <w:rPr>
      <w:rFonts w:ascii="Arial" w:eastAsia="SimSun" w:hAnsi="Arial" w:cs="Arial"/>
      <w:color w:val="0000FF"/>
      <w:kern w:val="2"/>
      <w:lang w:val="en-US" w:eastAsia="zh-CN" w:bidi="ar-SA"/>
    </w:rPr>
  </w:style>
  <w:style w:type="character" w:customStyle="1" w:styleId="Heading2Char">
    <w:name w:val="Heading 2 Char"/>
    <w:link w:val="Heading2"/>
    <w:qFormat/>
    <w:rsid w:val="00440676"/>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4067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40676"/>
    <w:pPr>
      <w:numPr>
        <w:numId w:val="5"/>
      </w:numPr>
      <w:spacing w:before="240" w:after="60"/>
    </w:pPr>
    <w:rPr>
      <w:rFonts w:eastAsia="Batang"/>
      <w:lang w:val="en-GB" w:eastAsia="en-US"/>
    </w:rPr>
  </w:style>
  <w:style w:type="character" w:customStyle="1" w:styleId="THChar">
    <w:name w:val="TH Char"/>
    <w:link w:val="TH"/>
    <w:qFormat/>
    <w:locked/>
    <w:rsid w:val="00440676"/>
    <w:rPr>
      <w:rFonts w:ascii="Arial" w:eastAsia="Times New Roman" w:hAnsi="Arial"/>
      <w:b/>
      <w:lang w:val="en-GB" w:eastAsia="ja-JP"/>
    </w:rPr>
  </w:style>
  <w:style w:type="character" w:customStyle="1" w:styleId="TALCar">
    <w:name w:val="TAL Car"/>
    <w:link w:val="TAL"/>
    <w:qFormat/>
    <w:locked/>
    <w:rsid w:val="00440676"/>
    <w:rPr>
      <w:rFonts w:ascii="Arial" w:hAnsi="Arial" w:cs="Arial"/>
      <w:color w:val="0000FF"/>
      <w:kern w:val="2"/>
      <w:sz w:val="18"/>
      <w:lang w:val="en-GB" w:eastAsia="en-US"/>
    </w:rPr>
  </w:style>
  <w:style w:type="paragraph" w:customStyle="1" w:styleId="TAL">
    <w:name w:val="TAL"/>
    <w:basedOn w:val="Normal"/>
    <w:link w:val="TALCar"/>
    <w:qFormat/>
    <w:rsid w:val="00440676"/>
    <w:pPr>
      <w:keepNext/>
      <w:keepLines/>
    </w:pPr>
    <w:rPr>
      <w:rFonts w:ascii="Arial" w:eastAsia="SimSun" w:hAnsi="Arial" w:cs="Arial"/>
      <w:color w:val="0000FF"/>
      <w:kern w:val="2"/>
      <w:sz w:val="18"/>
      <w:szCs w:val="20"/>
      <w:lang w:val="en-GB"/>
    </w:rPr>
  </w:style>
  <w:style w:type="paragraph" w:customStyle="1" w:styleId="TAN">
    <w:name w:val="TAN"/>
    <w:basedOn w:val="TAL"/>
    <w:qFormat/>
    <w:rsid w:val="00440676"/>
    <w:pPr>
      <w:ind w:left="851" w:hanging="851"/>
    </w:pPr>
  </w:style>
  <w:style w:type="paragraph" w:customStyle="1" w:styleId="LGTdoc">
    <w:name w:val="LGTdoc_본문"/>
    <w:basedOn w:val="Normal"/>
    <w:qFormat/>
    <w:rsid w:val="0044067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40676"/>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440676"/>
    <w:rPr>
      <w:rFonts w:cs="SimSun"/>
    </w:rPr>
  </w:style>
  <w:style w:type="paragraph" w:customStyle="1" w:styleId="maintext">
    <w:name w:val="main text"/>
    <w:basedOn w:val="Normal"/>
    <w:link w:val="maintextChar"/>
    <w:qFormat/>
    <w:rsid w:val="00440676"/>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0676"/>
    <w:rPr>
      <w:rFonts w:eastAsia="Malgun Gothic" w:cs="Batang"/>
      <w:lang w:val="en-GB" w:eastAsia="ko-KR"/>
    </w:rPr>
  </w:style>
  <w:style w:type="character" w:customStyle="1" w:styleId="high-light-bg">
    <w:name w:val="high-light-bg"/>
    <w:qFormat/>
    <w:rsid w:val="00440676"/>
  </w:style>
  <w:style w:type="character" w:customStyle="1" w:styleId="apple-converted-space">
    <w:name w:val="apple-converted-space"/>
    <w:qFormat/>
    <w:rsid w:val="00440676"/>
  </w:style>
  <w:style w:type="character" w:customStyle="1" w:styleId="PlainTextChar">
    <w:name w:val="Plain Text Char"/>
    <w:link w:val="PlainText"/>
    <w:uiPriority w:val="99"/>
    <w:qFormat/>
    <w:rsid w:val="00440676"/>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440676"/>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440676"/>
    <w:rPr>
      <w:rFonts w:eastAsia="Times New Roman"/>
      <w:szCs w:val="24"/>
      <w:lang w:eastAsia="en-US"/>
    </w:rPr>
  </w:style>
  <w:style w:type="character" w:customStyle="1" w:styleId="HeaderChar">
    <w:name w:val="Header Char"/>
    <w:link w:val="Header"/>
    <w:qFormat/>
    <w:rsid w:val="00440676"/>
    <w:rPr>
      <w:rFonts w:ascii="Arial" w:eastAsia="MS Mincho" w:hAnsi="Arial"/>
      <w:b/>
      <w:szCs w:val="24"/>
      <w:lang w:eastAsia="en-US"/>
    </w:rPr>
  </w:style>
  <w:style w:type="character" w:customStyle="1" w:styleId="TACChar">
    <w:name w:val="TAC Char"/>
    <w:link w:val="TAC"/>
    <w:qFormat/>
    <w:locked/>
    <w:rsid w:val="00440676"/>
    <w:rPr>
      <w:rFonts w:ascii="Arial" w:eastAsia="Times New Roman" w:hAnsi="Arial"/>
      <w:sz w:val="18"/>
      <w:lang w:val="en-GB" w:eastAsia="ja-JP"/>
    </w:rPr>
  </w:style>
  <w:style w:type="character" w:customStyle="1" w:styleId="TAHCar">
    <w:name w:val="TAH Car"/>
    <w:link w:val="TAH"/>
    <w:qFormat/>
    <w:rsid w:val="00440676"/>
    <w:rPr>
      <w:rFonts w:ascii="Arial" w:eastAsia="Times New Roman" w:hAnsi="Arial"/>
      <w:b/>
      <w:sz w:val="18"/>
      <w:lang w:val="en-GB" w:eastAsia="ja-JP"/>
    </w:rPr>
  </w:style>
  <w:style w:type="character" w:customStyle="1" w:styleId="TALChar">
    <w:name w:val="TAL Char"/>
    <w:qFormat/>
    <w:locked/>
    <w:rsid w:val="00440676"/>
    <w:rPr>
      <w:rFonts w:ascii="Arial" w:eastAsia="SimSun" w:hAnsi="Arial"/>
      <w:sz w:val="18"/>
      <w:lang w:eastAsia="en-US"/>
    </w:rPr>
  </w:style>
  <w:style w:type="paragraph" w:customStyle="1" w:styleId="ListParagraph1">
    <w:name w:val="List Paragraph1"/>
    <w:basedOn w:val="Normal"/>
    <w:qFormat/>
    <w:rsid w:val="00440676"/>
    <w:pPr>
      <w:ind w:left="720"/>
      <w:contextualSpacing/>
    </w:pPr>
    <w:rPr>
      <w:sz w:val="24"/>
      <w:lang w:eastAsia="zh-CN"/>
    </w:rPr>
  </w:style>
  <w:style w:type="character" w:customStyle="1" w:styleId="Char10">
    <w:name w:val="正文文本 Char1"/>
    <w:qFormat/>
    <w:rsid w:val="00440676"/>
    <w:rPr>
      <w:rFonts w:eastAsia="MS Mincho"/>
      <w:szCs w:val="24"/>
      <w:lang w:val="en-US" w:eastAsia="en-US" w:bidi="ar-SA"/>
    </w:rPr>
  </w:style>
  <w:style w:type="character" w:customStyle="1" w:styleId="proposalChar">
    <w:name w:val="proposal Char"/>
    <w:link w:val="proposal"/>
    <w:qFormat/>
    <w:rsid w:val="00440676"/>
    <w:rPr>
      <w:b/>
      <w:i/>
      <w:sz w:val="22"/>
      <w:szCs w:val="22"/>
      <w:lang w:eastAsia="ko-KR"/>
    </w:rPr>
  </w:style>
  <w:style w:type="paragraph" w:customStyle="1" w:styleId="proposal">
    <w:name w:val="proposal"/>
    <w:basedOn w:val="Normal"/>
    <w:link w:val="proposalChar"/>
    <w:qFormat/>
    <w:rsid w:val="00440676"/>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440676"/>
    <w:rPr>
      <w:rFonts w:eastAsia="Times New Roman"/>
      <w:sz w:val="18"/>
      <w:szCs w:val="18"/>
      <w:lang w:eastAsia="en-US"/>
    </w:rPr>
  </w:style>
  <w:style w:type="paragraph" w:customStyle="1" w:styleId="Reference">
    <w:name w:val="Reference"/>
    <w:basedOn w:val="BodyText"/>
    <w:qFormat/>
    <w:rsid w:val="00440676"/>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440676"/>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440676"/>
    <w:rPr>
      <w:szCs w:val="24"/>
    </w:rPr>
  </w:style>
  <w:style w:type="paragraph" w:customStyle="1" w:styleId="Revision2">
    <w:name w:val="Revision2"/>
    <w:hidden/>
    <w:uiPriority w:val="99"/>
    <w:semiHidden/>
    <w:qFormat/>
    <w:rsid w:val="00440676"/>
    <w:rPr>
      <w:rFonts w:eastAsia="Times New Roman"/>
      <w:szCs w:val="24"/>
      <w:lang w:eastAsia="en-US"/>
    </w:rPr>
  </w:style>
  <w:style w:type="paragraph" w:customStyle="1" w:styleId="EQ">
    <w:name w:val="EQ"/>
    <w:basedOn w:val="Normal"/>
    <w:next w:val="Normal"/>
    <w:qFormat/>
    <w:rsid w:val="00440676"/>
    <w:pPr>
      <w:keepLines/>
      <w:tabs>
        <w:tab w:val="center" w:pos="4536"/>
        <w:tab w:val="right" w:pos="9072"/>
      </w:tabs>
      <w:overflowPunct w:val="0"/>
      <w:autoSpaceDE w:val="0"/>
      <w:autoSpaceDN w:val="0"/>
      <w:adjustRightInd w:val="0"/>
      <w:spacing w:after="180" w:line="240" w:lineRule="auto"/>
    </w:pPr>
    <w:rPr>
      <w:szCs w:val="20"/>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package" Target="embeddings/Microsoft_Visio___11.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3.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package" Target="embeddings/Microsoft_Visio___2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4</Pages>
  <Words>1540</Words>
  <Characters>8352</Characters>
  <Application>Microsoft Office Word</Application>
  <DocSecurity>0</DocSecurity>
  <Lines>69</Lines>
  <Paragraphs>19</Paragraphs>
  <ScaleCrop>false</ScaleCrop>
  <Company>OPPO</Company>
  <LinksUpToDate>false</LinksUpToDate>
  <CharactersWithSpaces>9873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13</cp:revision>
  <cp:lastPrinted>2019-08-11T10:10:00Z</cp:lastPrinted>
  <dcterms:created xsi:type="dcterms:W3CDTF">2022-09-04T12:21:00Z</dcterms:created>
  <dcterms:modified xsi:type="dcterms:W3CDTF">2022-09-29T18:34:00Z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97006686000A4292AD1D9D4D82D430B6</vt:lpwstr>
  </property>
</Properties>
</file>